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Bidi" w:eastAsia="Times New Roman" w:hAnsiTheme="majorBidi" w:cstheme="majorBidi"/>
          <w:b/>
          <w:bCs/>
          <w:color w:val="2E74B5" w:themeColor="accent1" w:themeShade="BF"/>
          <w:sz w:val="24"/>
          <w:szCs w:val="20"/>
        </w:rPr>
        <w:id w:val="3570229"/>
        <w:docPartObj>
          <w:docPartGallery w:val="Cover Pages"/>
          <w:docPartUnique/>
        </w:docPartObj>
      </w:sdtPr>
      <w:sdtEndPr>
        <w:rPr>
          <w:rFonts w:eastAsiaTheme="minorHAnsi" w:cstheme="minorBidi"/>
          <w:b w:val="0"/>
          <w:bCs w:val="0"/>
          <w:color w:val="auto"/>
          <w:sz w:val="22"/>
          <w:szCs w:val="22"/>
        </w:rPr>
      </w:sdtEndPr>
      <w:sdtContent>
        <w:p w:rsidR="00E168FB" w:rsidRPr="00F36F83" w:rsidRDefault="00E168FB" w:rsidP="00F36F83">
          <w:pPr>
            <w:tabs>
              <w:tab w:val="right" w:pos="560"/>
            </w:tabs>
            <w:spacing w:after="0" w:line="240" w:lineRule="auto"/>
            <w:rPr>
              <w:rFonts w:ascii="Times New Roman" w:hAnsi="Times New Roman" w:cs="Times New Roman"/>
              <w:b/>
              <w:bCs/>
              <w:sz w:val="14"/>
              <w:szCs w:val="14"/>
              <w:rtl/>
            </w:rPr>
          </w:pPr>
          <w:r w:rsidRPr="005F11BB">
            <w:rPr>
              <w:rFonts w:asciiTheme="majorBidi" w:hAnsiTheme="majorBidi" w:cstheme="majorBidi"/>
              <w:b/>
              <w:bCs/>
              <w:noProof/>
              <w:sz w:val="40"/>
              <w:szCs w:val="40"/>
              <w:rtl/>
            </w:rPr>
            <w:drawing>
              <wp:anchor distT="0" distB="0" distL="114300" distR="114300" simplePos="0" relativeHeight="251661312" behindDoc="0" locked="0" layoutInCell="1" allowOverlap="1">
                <wp:simplePos x="0" y="0"/>
                <wp:positionH relativeFrom="column">
                  <wp:posOffset>2386330</wp:posOffset>
                </wp:positionH>
                <wp:positionV relativeFrom="paragraph">
                  <wp:posOffset>124460</wp:posOffset>
                </wp:positionV>
                <wp:extent cx="981710" cy="1391285"/>
                <wp:effectExtent l="19050" t="0" r="8890" b="0"/>
                <wp:wrapSquare wrapText="bothSides"/>
                <wp:docPr id="4" name="Picture 0"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981710" cy="1391285"/>
                        </a:xfrm>
                        <a:prstGeom prst="rect">
                          <a:avLst/>
                        </a:prstGeom>
                      </pic:spPr>
                    </pic:pic>
                  </a:graphicData>
                </a:graphic>
              </wp:anchor>
            </w:drawing>
          </w:r>
          <w:r w:rsidR="00A56166">
            <w:rPr>
              <w:rFonts w:asciiTheme="majorBidi" w:hAnsiTheme="majorBidi" w:cstheme="majorBidi"/>
              <w:b/>
              <w:bCs/>
              <w:sz w:val="40"/>
              <w:szCs w:val="40"/>
              <w:rtl/>
            </w:rPr>
            <w:br w:type="textWrapping" w:clear="all"/>
          </w:r>
        </w:p>
        <w:p w:rsidR="00F36F83" w:rsidRDefault="005F11BB" w:rsidP="00F36F83">
          <w:pPr>
            <w:spacing w:after="0" w:line="240" w:lineRule="auto"/>
            <w:jc w:val="center"/>
            <w:rPr>
              <w:rFonts w:asciiTheme="majorBidi" w:hAnsiTheme="majorBidi" w:cstheme="majorBidi"/>
              <w:b/>
              <w:bCs/>
              <w:sz w:val="40"/>
              <w:szCs w:val="40"/>
            </w:rPr>
          </w:pPr>
          <w:r w:rsidRPr="00F36F83">
            <w:rPr>
              <w:rFonts w:ascii="Times New Roman" w:hAnsi="Times New Roman" w:cs="Times New Roman"/>
              <w:b/>
              <w:bCs/>
              <w:sz w:val="48"/>
              <w:szCs w:val="48"/>
            </w:rPr>
            <w:t>State of Palestine</w:t>
          </w:r>
        </w:p>
        <w:p w:rsidR="00874C61" w:rsidRPr="00F36F83" w:rsidRDefault="005F11BB" w:rsidP="00F36F83">
          <w:pPr>
            <w:spacing w:after="0" w:line="240" w:lineRule="auto"/>
            <w:ind w:left="283" w:right="28"/>
            <w:jc w:val="center"/>
            <w:rPr>
              <w:rFonts w:ascii="Times New Roman" w:hAnsi="Times New Roman" w:cs="Times New Roman"/>
              <w:b/>
              <w:bCs/>
              <w:sz w:val="36"/>
              <w:szCs w:val="36"/>
            </w:rPr>
          </w:pPr>
          <w:r w:rsidRPr="00F36F83">
            <w:rPr>
              <w:rFonts w:ascii="Times New Roman" w:hAnsi="Times New Roman" w:cs="Times New Roman"/>
              <w:b/>
              <w:bCs/>
              <w:sz w:val="52"/>
              <w:szCs w:val="52"/>
            </w:rPr>
            <w:t>The Palestinian Central Bureau of</w:t>
          </w:r>
          <w:r w:rsidR="00F36F83">
            <w:rPr>
              <w:rFonts w:ascii="Times New Roman" w:hAnsi="Times New Roman" w:cs="Times New Roman"/>
              <w:b/>
              <w:bCs/>
              <w:sz w:val="52"/>
              <w:szCs w:val="52"/>
            </w:rPr>
            <w:t xml:space="preserve"> </w:t>
          </w:r>
          <w:r w:rsidRPr="00F36F83">
            <w:rPr>
              <w:rFonts w:ascii="Times New Roman" w:hAnsi="Times New Roman" w:cs="Times New Roman"/>
              <w:b/>
              <w:bCs/>
              <w:sz w:val="52"/>
              <w:szCs w:val="52"/>
            </w:rPr>
            <w:t>Statistics</w:t>
          </w: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F36F83" w:rsidRDefault="00F36F83"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Pr="00F36F83" w:rsidRDefault="00AA42CA" w:rsidP="00A2367C">
          <w:pPr>
            <w:spacing w:after="0" w:line="240" w:lineRule="auto"/>
            <w:jc w:val="center"/>
            <w:rPr>
              <w:rFonts w:ascii="Times New Roman" w:hAnsi="Times New Roman" w:cs="Times New Roman"/>
              <w:b/>
              <w:bCs/>
              <w:sz w:val="20"/>
              <w:szCs w:val="20"/>
            </w:rPr>
          </w:pPr>
        </w:p>
        <w:p w:rsidR="00A2367C" w:rsidRPr="00AA42CA" w:rsidRDefault="005F11BB" w:rsidP="00A2367C">
          <w:pPr>
            <w:spacing w:after="0" w:line="240" w:lineRule="auto"/>
            <w:jc w:val="center"/>
            <w:rPr>
              <w:rFonts w:ascii="Times New Roman" w:hAnsi="Times New Roman" w:cs="Times New Roman"/>
              <w:b/>
              <w:bCs/>
              <w:sz w:val="40"/>
              <w:szCs w:val="40"/>
            </w:rPr>
          </w:pPr>
          <w:r w:rsidRPr="00AA42CA">
            <w:rPr>
              <w:rFonts w:ascii="Times New Roman" w:hAnsi="Times New Roman" w:cs="Times New Roman"/>
              <w:b/>
              <w:bCs/>
              <w:sz w:val="40"/>
              <w:szCs w:val="40"/>
            </w:rPr>
            <w:t>The Status of the Rights of Palestinian</w:t>
          </w:r>
        </w:p>
        <w:p w:rsidR="005F11BB" w:rsidRPr="00AA42CA" w:rsidRDefault="005F11BB" w:rsidP="00A2367C">
          <w:pPr>
            <w:spacing w:after="0" w:line="240" w:lineRule="auto"/>
            <w:jc w:val="center"/>
            <w:rPr>
              <w:rFonts w:ascii="Times New Roman" w:hAnsi="Times New Roman" w:cs="Times New Roman"/>
              <w:b/>
              <w:bCs/>
              <w:sz w:val="40"/>
              <w:szCs w:val="40"/>
            </w:rPr>
          </w:pPr>
          <w:r w:rsidRPr="00AA42CA">
            <w:rPr>
              <w:rFonts w:ascii="Times New Roman" w:hAnsi="Times New Roman" w:cs="Times New Roman"/>
              <w:b/>
              <w:bCs/>
              <w:sz w:val="40"/>
              <w:szCs w:val="40"/>
            </w:rPr>
            <w:t xml:space="preserve"> Children</w:t>
          </w:r>
          <w:r w:rsidR="00A2367C" w:rsidRPr="00AA42CA">
            <w:rPr>
              <w:rFonts w:ascii="Times New Roman" w:hAnsi="Times New Roman" w:cs="Times New Roman"/>
              <w:b/>
              <w:bCs/>
              <w:sz w:val="40"/>
              <w:szCs w:val="40"/>
            </w:rPr>
            <w:t xml:space="preserve">, </w:t>
          </w:r>
          <w:r w:rsidRPr="00AA42CA">
            <w:rPr>
              <w:rFonts w:ascii="Times New Roman" w:hAnsi="Times New Roman" w:cs="Times New Roman"/>
              <w:b/>
              <w:bCs/>
              <w:sz w:val="40"/>
              <w:szCs w:val="40"/>
            </w:rPr>
            <w:t xml:space="preserve"> 2016</w:t>
          </w:r>
        </w:p>
        <w:p w:rsidR="00874C61" w:rsidRPr="00AA42CA" w:rsidRDefault="00874C61" w:rsidP="00A2367C">
          <w:pPr>
            <w:spacing w:after="0" w:line="240" w:lineRule="auto"/>
            <w:jc w:val="center"/>
            <w:rPr>
              <w:rFonts w:ascii="Times New Roman" w:hAnsi="Times New Roman" w:cs="Times New Roman"/>
              <w:b/>
              <w:bCs/>
              <w:sz w:val="20"/>
              <w:szCs w:val="20"/>
              <w:rtl/>
            </w:rPr>
          </w:pPr>
        </w:p>
        <w:p w:rsidR="00874C61" w:rsidRPr="00AA42CA" w:rsidRDefault="00874C61" w:rsidP="00A2367C">
          <w:pPr>
            <w:spacing w:after="0" w:line="240" w:lineRule="auto"/>
            <w:jc w:val="center"/>
            <w:rPr>
              <w:rFonts w:ascii="Times New Roman" w:hAnsi="Times New Roman" w:cs="Times New Roman"/>
              <w:b/>
              <w:bCs/>
              <w:sz w:val="20"/>
              <w:szCs w:val="20"/>
              <w:rtl/>
            </w:rPr>
          </w:pPr>
        </w:p>
        <w:p w:rsidR="00874C61" w:rsidRPr="00AA42CA" w:rsidRDefault="00874C61" w:rsidP="00A2367C">
          <w:pPr>
            <w:spacing w:after="0" w:line="240" w:lineRule="auto"/>
            <w:jc w:val="center"/>
            <w:rPr>
              <w:rFonts w:ascii="Times New Roman" w:hAnsi="Times New Roman" w:cs="Times New Roman"/>
              <w:b/>
              <w:bCs/>
              <w:sz w:val="20"/>
              <w:szCs w:val="20"/>
              <w:rtl/>
            </w:rPr>
          </w:pPr>
        </w:p>
        <w:p w:rsidR="00874C61" w:rsidRPr="00AA42CA" w:rsidRDefault="00874C61" w:rsidP="00A2367C">
          <w:pPr>
            <w:spacing w:after="0" w:line="240" w:lineRule="auto"/>
            <w:jc w:val="center"/>
            <w:rPr>
              <w:rFonts w:ascii="Times New Roman" w:hAnsi="Times New Roman" w:cs="Times New Roman"/>
              <w:b/>
              <w:bCs/>
              <w:sz w:val="20"/>
              <w:szCs w:val="20"/>
            </w:rPr>
          </w:pPr>
        </w:p>
        <w:p w:rsidR="00874C61" w:rsidRPr="00AA42CA" w:rsidRDefault="00874C61" w:rsidP="00A2367C">
          <w:pPr>
            <w:spacing w:after="0" w:line="240" w:lineRule="auto"/>
            <w:jc w:val="center"/>
            <w:rPr>
              <w:rFonts w:ascii="Times New Roman" w:hAnsi="Times New Roman" w:cs="Times New Roman"/>
              <w:b/>
              <w:bCs/>
              <w:sz w:val="20"/>
              <w:szCs w:val="20"/>
            </w:rPr>
          </w:pPr>
        </w:p>
        <w:p w:rsidR="00A2367C" w:rsidRPr="00AA42CA" w:rsidRDefault="00A2367C" w:rsidP="00A2367C">
          <w:pPr>
            <w:spacing w:after="0" w:line="240" w:lineRule="auto"/>
            <w:jc w:val="center"/>
            <w:rPr>
              <w:rFonts w:ascii="Times New Roman" w:hAnsi="Times New Roman" w:cs="Times New Roman"/>
              <w:b/>
              <w:bCs/>
              <w:sz w:val="20"/>
              <w:szCs w:val="20"/>
            </w:rPr>
          </w:pPr>
        </w:p>
        <w:p w:rsidR="00A2367C" w:rsidRPr="00AA42CA" w:rsidRDefault="00A2367C" w:rsidP="00A2367C">
          <w:pPr>
            <w:spacing w:after="0" w:line="240" w:lineRule="auto"/>
            <w:jc w:val="center"/>
            <w:rPr>
              <w:rFonts w:ascii="Times New Roman" w:hAnsi="Times New Roman" w:cs="Times New Roman"/>
              <w:b/>
              <w:bCs/>
              <w:sz w:val="20"/>
              <w:szCs w:val="20"/>
            </w:rPr>
          </w:pPr>
        </w:p>
        <w:p w:rsidR="00A2367C" w:rsidRPr="00AA42CA" w:rsidRDefault="00A2367C" w:rsidP="00A2367C">
          <w:pPr>
            <w:spacing w:after="0" w:line="240" w:lineRule="auto"/>
            <w:jc w:val="center"/>
            <w:rPr>
              <w:rFonts w:ascii="Times New Roman" w:hAnsi="Times New Roman" w:cs="Times New Roman"/>
              <w:b/>
              <w:bCs/>
              <w:sz w:val="20"/>
              <w:szCs w:val="20"/>
              <w:rtl/>
            </w:rPr>
          </w:pPr>
        </w:p>
        <w:p w:rsidR="00874C61" w:rsidRPr="00AA42CA" w:rsidRDefault="00874C61" w:rsidP="00A2367C">
          <w:pPr>
            <w:spacing w:after="0" w:line="240" w:lineRule="auto"/>
            <w:jc w:val="center"/>
            <w:rPr>
              <w:rFonts w:ascii="Times New Roman" w:hAnsi="Times New Roman" w:cs="Times New Roman"/>
              <w:b/>
              <w:bCs/>
              <w:sz w:val="20"/>
              <w:szCs w:val="20"/>
              <w:rtl/>
            </w:rPr>
          </w:pPr>
        </w:p>
        <w:p w:rsidR="00874C61" w:rsidRDefault="00874C61"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Default="00AA42CA" w:rsidP="00A2367C">
          <w:pPr>
            <w:spacing w:after="0" w:line="240" w:lineRule="auto"/>
            <w:jc w:val="center"/>
            <w:rPr>
              <w:rFonts w:ascii="Times New Roman" w:hAnsi="Times New Roman" w:cs="Times New Roman"/>
              <w:b/>
              <w:bCs/>
              <w:sz w:val="20"/>
              <w:szCs w:val="20"/>
            </w:rPr>
          </w:pPr>
        </w:p>
        <w:p w:rsidR="00AA42CA" w:rsidRPr="00AA42CA" w:rsidRDefault="00AA42CA" w:rsidP="00A2367C">
          <w:pPr>
            <w:spacing w:after="0" w:line="240" w:lineRule="auto"/>
            <w:jc w:val="center"/>
            <w:rPr>
              <w:rFonts w:ascii="Times New Roman" w:hAnsi="Times New Roman" w:cs="Times New Roman"/>
              <w:b/>
              <w:bCs/>
              <w:sz w:val="20"/>
              <w:szCs w:val="20"/>
              <w:rtl/>
            </w:rPr>
          </w:pPr>
        </w:p>
        <w:p w:rsidR="00874C61" w:rsidRPr="00AA42CA" w:rsidRDefault="00874C61" w:rsidP="00A2367C">
          <w:pPr>
            <w:spacing w:after="0" w:line="240" w:lineRule="auto"/>
            <w:jc w:val="center"/>
            <w:rPr>
              <w:rFonts w:ascii="Times New Roman" w:hAnsi="Times New Roman" w:cs="Times New Roman"/>
              <w:b/>
              <w:bCs/>
              <w:sz w:val="20"/>
              <w:szCs w:val="20"/>
            </w:rPr>
          </w:pPr>
        </w:p>
        <w:p w:rsidR="00E168FB" w:rsidRPr="005F11BB" w:rsidRDefault="00E168FB" w:rsidP="00A2367C">
          <w:pPr>
            <w:pStyle w:val="NoSpacing"/>
            <w:keepNext/>
            <w:keepLines/>
            <w:jc w:val="center"/>
            <w:rPr>
              <w:rFonts w:asciiTheme="majorBidi" w:hAnsiTheme="majorBidi" w:cstheme="majorBidi"/>
              <w:b/>
              <w:bCs/>
              <w:sz w:val="28"/>
              <w:szCs w:val="28"/>
              <w:rtl/>
            </w:rPr>
          </w:pPr>
          <w:r w:rsidRPr="005F11BB">
            <w:rPr>
              <w:rFonts w:asciiTheme="majorBidi" w:hAnsiTheme="majorBidi" w:cstheme="majorBidi"/>
              <w:b/>
              <w:bCs/>
              <w:sz w:val="28"/>
              <w:szCs w:val="28"/>
            </w:rPr>
            <w:t>April 2017</w:t>
          </w:r>
        </w:p>
        <w:p w:rsidR="00E168FB" w:rsidRPr="005F11BB" w:rsidRDefault="00E168FB" w:rsidP="00A2367C">
          <w:pPr>
            <w:tabs>
              <w:tab w:val="right" w:pos="560"/>
            </w:tabs>
            <w:bidi/>
            <w:spacing w:after="0" w:line="240" w:lineRule="auto"/>
            <w:rPr>
              <w:rFonts w:asciiTheme="majorBidi" w:hAnsiTheme="majorBidi" w:cstheme="majorBidi"/>
              <w:b/>
              <w:bCs/>
              <w:sz w:val="40"/>
              <w:szCs w:val="40"/>
              <w:rtl/>
            </w:rPr>
          </w:pPr>
        </w:p>
        <w:p w:rsidR="00900339" w:rsidRDefault="00900339" w:rsidP="00A2367C">
          <w:pPr>
            <w:tabs>
              <w:tab w:val="right" w:pos="560"/>
            </w:tabs>
            <w:bidi/>
            <w:spacing w:after="0" w:line="240" w:lineRule="auto"/>
            <w:rPr>
              <w:rFonts w:asciiTheme="majorBidi" w:eastAsia="Times New Roman" w:hAnsiTheme="majorBidi" w:cstheme="majorBidi"/>
              <w:sz w:val="24"/>
              <w:szCs w:val="20"/>
              <w:rtl/>
            </w:rPr>
          </w:pPr>
        </w:p>
        <w:p w:rsidR="00900339" w:rsidRDefault="00900339" w:rsidP="00A2367C">
          <w:pPr>
            <w:tabs>
              <w:tab w:val="right" w:pos="560"/>
            </w:tabs>
            <w:bidi/>
            <w:spacing w:after="0" w:line="240" w:lineRule="auto"/>
            <w:rPr>
              <w:rFonts w:asciiTheme="majorBidi" w:eastAsia="Times New Roman" w:hAnsiTheme="majorBidi" w:cstheme="majorBidi"/>
              <w:sz w:val="24"/>
              <w:szCs w:val="20"/>
              <w:rtl/>
            </w:rPr>
          </w:pPr>
        </w:p>
        <w:p w:rsidR="00900339" w:rsidRDefault="00900339" w:rsidP="00A2367C">
          <w:pPr>
            <w:tabs>
              <w:tab w:val="right" w:pos="560"/>
            </w:tabs>
            <w:bidi/>
            <w:spacing w:after="0" w:line="240" w:lineRule="auto"/>
            <w:rPr>
              <w:rFonts w:asciiTheme="majorBidi" w:eastAsia="Times New Roman" w:hAnsiTheme="majorBidi" w:cstheme="majorBidi"/>
              <w:sz w:val="24"/>
              <w:szCs w:val="20"/>
              <w:rtl/>
            </w:rPr>
          </w:pPr>
        </w:p>
        <w:p w:rsidR="00900339" w:rsidRDefault="00900339" w:rsidP="00A2367C">
          <w:pPr>
            <w:tabs>
              <w:tab w:val="right" w:pos="560"/>
            </w:tabs>
            <w:bidi/>
            <w:spacing w:after="0" w:line="240" w:lineRule="auto"/>
            <w:rPr>
              <w:rFonts w:asciiTheme="majorBidi" w:eastAsia="Times New Roman" w:hAnsiTheme="majorBidi" w:cstheme="majorBidi"/>
              <w:sz w:val="24"/>
              <w:szCs w:val="20"/>
              <w:rtl/>
            </w:rPr>
          </w:pPr>
        </w:p>
        <w:p w:rsidR="0013189E" w:rsidRDefault="00722F5C" w:rsidP="00A2367C">
          <w:pPr>
            <w:tabs>
              <w:tab w:val="right" w:pos="560"/>
            </w:tabs>
            <w:bidi/>
            <w:spacing w:after="0" w:line="240" w:lineRule="auto"/>
            <w:rPr>
              <w:rFonts w:asciiTheme="majorBidi" w:eastAsia="Times New Roman" w:hAnsiTheme="majorBidi" w:cstheme="majorBidi"/>
              <w:sz w:val="24"/>
              <w:szCs w:val="20"/>
              <w:rtl/>
            </w:rPr>
          </w:pPr>
          <w:r w:rsidRPr="00722F5C">
            <w:rPr>
              <w:rFonts w:asciiTheme="majorBidi" w:eastAsia="Times New Roman" w:hAnsiTheme="majorBidi" w:cstheme="majorBidi"/>
              <w:noProof/>
              <w:sz w:val="32"/>
              <w:szCs w:val="24"/>
              <w:rtl/>
            </w:rPr>
            <w:pict>
              <v:shapetype id="_x0000_t202" coordsize="21600,21600" o:spt="202" path="m,l,21600r21600,l21600,xe">
                <v:stroke joinstyle="miter"/>
                <v:path gradientshapeok="t" o:connecttype="rect"/>
              </v:shapetype>
              <v:shape id="_x0000_s1026" type="#_x0000_t202" style="position:absolute;left:0;text-align:left;margin-left:25.7pt;margin-top:8.6pt;width:428.25pt;height:1in;z-index:251660288" strokecolor="black [3213]" strokeweight="6pt">
                <v:stroke linestyle="thickBetweenThin"/>
                <v:textbox style="mso-next-textbox:#_x0000_s1026">
                  <w:txbxContent>
                    <w:p w:rsidR="00485CEE" w:rsidRPr="00900339" w:rsidRDefault="00485CEE" w:rsidP="00900339">
                      <w:pPr>
                        <w:pStyle w:val="BodyText2"/>
                      </w:pPr>
                      <w:r w:rsidRPr="00EC1B67">
                        <w:t>This document is prepared in accordance with the standard procedures stated in the Code of Practice for Palestine Official Statistics 2006</w:t>
                      </w:r>
                    </w:p>
                    <w:p w:rsidR="00485CEE" w:rsidRPr="00900339" w:rsidRDefault="00485CEE" w:rsidP="00900339">
                      <w:pPr>
                        <w:rPr>
                          <w:sz w:val="32"/>
                        </w:rPr>
                      </w:pPr>
                    </w:p>
                  </w:txbxContent>
                </v:textbox>
              </v:shape>
            </w:pict>
          </w:r>
        </w:p>
        <w:p w:rsidR="0013189E" w:rsidRPr="005F11BB" w:rsidRDefault="0013189E" w:rsidP="00A2367C">
          <w:pPr>
            <w:tabs>
              <w:tab w:val="right" w:pos="560"/>
            </w:tabs>
            <w:bidi/>
            <w:spacing w:after="0" w:line="240" w:lineRule="auto"/>
            <w:rPr>
              <w:rFonts w:asciiTheme="majorBidi" w:eastAsia="Times New Roman" w:hAnsiTheme="majorBidi" w:cstheme="majorBidi"/>
              <w:sz w:val="24"/>
              <w:szCs w:val="20"/>
              <w:rtl/>
            </w:rPr>
          </w:pPr>
        </w:p>
        <w:p w:rsidR="00E168FB" w:rsidRPr="005F11BB" w:rsidRDefault="00E168FB" w:rsidP="00A2367C">
          <w:pPr>
            <w:tabs>
              <w:tab w:val="right" w:pos="560"/>
            </w:tabs>
            <w:bidi/>
            <w:spacing w:after="0" w:line="240" w:lineRule="auto"/>
            <w:rPr>
              <w:rFonts w:asciiTheme="majorBidi" w:eastAsia="Times New Roman" w:hAnsiTheme="majorBidi" w:cstheme="majorBidi"/>
              <w:sz w:val="24"/>
              <w:szCs w:val="20"/>
              <w:rtl/>
            </w:rPr>
          </w:pPr>
        </w:p>
        <w:p w:rsidR="00E168FB" w:rsidRPr="005F11BB" w:rsidRDefault="00E168FB" w:rsidP="00A2367C">
          <w:pPr>
            <w:tabs>
              <w:tab w:val="right" w:pos="560"/>
            </w:tabs>
            <w:bidi/>
            <w:spacing w:after="0" w:line="240" w:lineRule="auto"/>
            <w:rPr>
              <w:rFonts w:asciiTheme="majorBidi" w:eastAsia="Times New Roman" w:hAnsiTheme="majorBidi" w:cstheme="majorBidi"/>
              <w:sz w:val="24"/>
              <w:szCs w:val="20"/>
              <w:rtl/>
            </w:rPr>
          </w:pPr>
        </w:p>
        <w:p w:rsidR="00E168FB" w:rsidRPr="005F11BB" w:rsidRDefault="00E168FB" w:rsidP="00A2367C">
          <w:pPr>
            <w:shd w:val="clear" w:color="auto" w:fill="FFFFFF" w:themeFill="background1"/>
            <w:tabs>
              <w:tab w:val="right" w:pos="560"/>
            </w:tabs>
            <w:bidi/>
            <w:spacing w:after="0" w:line="240" w:lineRule="auto"/>
            <w:jc w:val="both"/>
            <w:rPr>
              <w:rFonts w:asciiTheme="majorBidi" w:eastAsia="Times New Roman" w:hAnsiTheme="majorBidi" w:cstheme="majorBidi"/>
              <w:b/>
              <w:bCs/>
              <w:sz w:val="40"/>
              <w:szCs w:val="32"/>
              <w:rtl/>
            </w:rPr>
          </w:pPr>
        </w:p>
        <w:p w:rsidR="00E168FB" w:rsidRPr="005F11BB" w:rsidRDefault="00E168FB" w:rsidP="00A2367C">
          <w:pPr>
            <w:tabs>
              <w:tab w:val="right" w:pos="560"/>
            </w:tabs>
            <w:bidi/>
            <w:spacing w:after="0" w:line="240" w:lineRule="auto"/>
            <w:ind w:firstLine="180"/>
            <w:rPr>
              <w:rFonts w:asciiTheme="majorBidi" w:hAnsiTheme="majorBidi" w:cstheme="majorBidi"/>
              <w:b/>
              <w:bCs/>
              <w:rtl/>
            </w:rPr>
          </w:pPr>
        </w:p>
        <w:p w:rsidR="00AA50EC" w:rsidRPr="005F11BB" w:rsidRDefault="00AA50EC" w:rsidP="00A2367C">
          <w:pPr>
            <w:tabs>
              <w:tab w:val="right" w:pos="560"/>
            </w:tabs>
            <w:bidi/>
            <w:spacing w:after="0" w:line="240" w:lineRule="auto"/>
            <w:ind w:firstLine="180"/>
            <w:rPr>
              <w:rFonts w:asciiTheme="majorBidi" w:hAnsiTheme="majorBidi" w:cstheme="majorBidi"/>
              <w:b/>
              <w:bCs/>
              <w:rtl/>
            </w:rPr>
          </w:pPr>
        </w:p>
        <w:p w:rsidR="00AA50EC" w:rsidRDefault="00AA50EC" w:rsidP="00A2367C">
          <w:pPr>
            <w:tabs>
              <w:tab w:val="right" w:pos="560"/>
            </w:tabs>
            <w:bidi/>
            <w:spacing w:after="0" w:line="240" w:lineRule="auto"/>
            <w:ind w:firstLine="180"/>
            <w:rPr>
              <w:rFonts w:asciiTheme="majorBidi" w:hAnsiTheme="majorBidi" w:cstheme="majorBidi"/>
              <w:b/>
              <w:bCs/>
              <w:rtl/>
            </w:rPr>
          </w:pPr>
        </w:p>
        <w:p w:rsidR="00900339" w:rsidRDefault="00900339" w:rsidP="00A2367C">
          <w:pPr>
            <w:tabs>
              <w:tab w:val="right" w:pos="560"/>
            </w:tabs>
            <w:bidi/>
            <w:spacing w:after="0" w:line="240" w:lineRule="auto"/>
            <w:ind w:firstLine="180"/>
            <w:rPr>
              <w:rFonts w:asciiTheme="majorBidi" w:hAnsiTheme="majorBidi" w:cstheme="majorBidi"/>
              <w:b/>
              <w:bCs/>
              <w:rtl/>
            </w:rPr>
          </w:pPr>
        </w:p>
        <w:p w:rsidR="00E168FB" w:rsidRPr="005F11BB" w:rsidRDefault="00E168FB" w:rsidP="00A2367C">
          <w:pPr>
            <w:tabs>
              <w:tab w:val="right" w:pos="560"/>
            </w:tabs>
            <w:bidi/>
            <w:spacing w:after="0" w:line="240" w:lineRule="auto"/>
            <w:ind w:firstLine="180"/>
            <w:jc w:val="center"/>
            <w:rPr>
              <w:rFonts w:asciiTheme="majorBidi" w:hAnsiTheme="majorBidi" w:cstheme="majorBidi"/>
              <w:b/>
              <w:bCs/>
              <w:rtl/>
            </w:rPr>
          </w:pPr>
        </w:p>
        <w:p w:rsidR="00E168FB" w:rsidRPr="005F11BB" w:rsidRDefault="00900339" w:rsidP="00A2367C">
          <w:pPr>
            <w:tabs>
              <w:tab w:val="right" w:pos="560"/>
            </w:tabs>
            <w:spacing w:after="0" w:line="240" w:lineRule="auto"/>
            <w:ind w:firstLine="180"/>
            <w:jc w:val="center"/>
            <w:rPr>
              <w:rFonts w:asciiTheme="majorBidi" w:hAnsiTheme="majorBidi" w:cstheme="majorBidi"/>
              <w:b/>
              <w:bCs/>
            </w:rPr>
          </w:pPr>
          <w:r w:rsidRPr="00900339">
            <w:rPr>
              <w:rFonts w:asciiTheme="majorBidi" w:hAnsiTheme="majorBidi" w:cs="Times New Roman"/>
              <w:b/>
              <w:bCs/>
              <w:noProof/>
              <w:rtl/>
            </w:rPr>
            <w:drawing>
              <wp:inline distT="0" distB="0" distL="0" distR="0">
                <wp:extent cx="2943225" cy="2733675"/>
                <wp:effectExtent l="19050" t="0" r="9525" b="0"/>
                <wp:docPr id="5" name="Picture 7" descr="census 2017 logo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nsus 2017 logo 001.png"/>
                        <pic:cNvPicPr>
                          <a:picLocks noChangeAspect="1" noChangeArrowheads="1"/>
                        </pic:cNvPicPr>
                      </pic:nvPicPr>
                      <pic:blipFill>
                        <a:blip r:embed="rId9" cstate="print"/>
                        <a:srcRect/>
                        <a:stretch>
                          <a:fillRect/>
                        </a:stretch>
                      </pic:blipFill>
                      <pic:spPr bwMode="auto">
                        <a:xfrm>
                          <a:off x="0" y="0"/>
                          <a:ext cx="2943225" cy="2733675"/>
                        </a:xfrm>
                        <a:prstGeom prst="rect">
                          <a:avLst/>
                        </a:prstGeom>
                        <a:noFill/>
                        <a:ln w="9525">
                          <a:noFill/>
                          <a:miter lim="800000"/>
                          <a:headEnd/>
                          <a:tailEnd/>
                        </a:ln>
                      </pic:spPr>
                    </pic:pic>
                  </a:graphicData>
                </a:graphic>
              </wp:inline>
            </w:drawing>
          </w:r>
        </w:p>
        <w:p w:rsidR="00E168FB" w:rsidRPr="005F11BB" w:rsidRDefault="00E168FB" w:rsidP="00A2367C">
          <w:pPr>
            <w:tabs>
              <w:tab w:val="right" w:pos="560"/>
            </w:tabs>
            <w:spacing w:after="0" w:line="240" w:lineRule="auto"/>
            <w:rPr>
              <w:rFonts w:asciiTheme="majorBidi" w:hAnsiTheme="majorBidi" w:cstheme="majorBidi"/>
              <w:b/>
              <w:bCs/>
            </w:rPr>
          </w:pPr>
        </w:p>
        <w:p w:rsidR="00AA50EC" w:rsidRPr="005F11BB" w:rsidRDefault="00AA50EC" w:rsidP="00A2367C">
          <w:pPr>
            <w:tabs>
              <w:tab w:val="right" w:pos="560"/>
            </w:tabs>
            <w:spacing w:after="0" w:line="240" w:lineRule="auto"/>
            <w:rPr>
              <w:rFonts w:asciiTheme="majorBidi" w:hAnsiTheme="majorBidi" w:cstheme="majorBidi"/>
              <w:b/>
              <w:bCs/>
            </w:rPr>
          </w:pPr>
        </w:p>
        <w:p w:rsidR="00900339" w:rsidRDefault="00900339" w:rsidP="00A2367C">
          <w:pPr>
            <w:spacing w:after="0" w:line="240" w:lineRule="auto"/>
            <w:jc w:val="lowKashida"/>
            <w:rPr>
              <w:rFonts w:asciiTheme="majorBidi" w:hAnsiTheme="majorBidi" w:cstheme="majorBidi"/>
              <w:b/>
              <w:bCs/>
            </w:rPr>
          </w:pPr>
        </w:p>
        <w:p w:rsidR="00A2367C" w:rsidRDefault="00A2367C" w:rsidP="00A2367C">
          <w:pPr>
            <w:spacing w:after="0" w:line="240" w:lineRule="auto"/>
            <w:jc w:val="lowKashida"/>
            <w:rPr>
              <w:rFonts w:asciiTheme="majorBidi" w:hAnsiTheme="majorBidi" w:cstheme="majorBidi"/>
              <w:b/>
              <w:bCs/>
            </w:rPr>
          </w:pPr>
        </w:p>
        <w:p w:rsidR="00A2367C" w:rsidRDefault="00A2367C" w:rsidP="00A2367C">
          <w:pPr>
            <w:spacing w:after="0" w:line="240" w:lineRule="auto"/>
            <w:jc w:val="lowKashida"/>
            <w:rPr>
              <w:rFonts w:asciiTheme="majorBidi" w:hAnsiTheme="majorBidi" w:cstheme="majorBidi"/>
              <w:b/>
              <w:bCs/>
            </w:rPr>
          </w:pPr>
        </w:p>
        <w:p w:rsidR="00A2367C" w:rsidRDefault="00A2367C" w:rsidP="00A2367C">
          <w:pPr>
            <w:spacing w:after="0" w:line="240" w:lineRule="auto"/>
            <w:jc w:val="lowKashida"/>
            <w:rPr>
              <w:rFonts w:asciiTheme="majorBidi" w:hAnsiTheme="majorBidi" w:cstheme="majorBidi"/>
              <w:b/>
              <w:bCs/>
            </w:rPr>
          </w:pPr>
        </w:p>
        <w:p w:rsidR="00A2367C" w:rsidRPr="0031601D" w:rsidRDefault="00A2367C" w:rsidP="00A2367C">
          <w:pPr>
            <w:spacing w:after="0" w:line="240" w:lineRule="auto"/>
            <w:jc w:val="lowKashida"/>
            <w:rPr>
              <w:rFonts w:asciiTheme="majorBidi" w:hAnsiTheme="majorBidi" w:cstheme="majorBidi"/>
              <w:b/>
              <w:bCs/>
            </w:rPr>
          </w:pPr>
        </w:p>
        <w:p w:rsidR="00E168FB" w:rsidRPr="0031601D" w:rsidRDefault="00E168FB" w:rsidP="002F624A">
          <w:pPr>
            <w:spacing w:after="0" w:line="240" w:lineRule="auto"/>
            <w:jc w:val="lowKashida"/>
            <w:rPr>
              <w:rFonts w:ascii="Times New Roman" w:hAnsi="Times New Roman" w:cs="Times New Roman"/>
              <w:sz w:val="20"/>
              <w:szCs w:val="20"/>
            </w:rPr>
          </w:pPr>
          <w:r w:rsidRPr="0031601D">
            <w:rPr>
              <w:rFonts w:ascii="Times New Roman" w:hAnsi="Times New Roman" w:cs="Times New Roman"/>
              <w:sz w:val="20"/>
              <w:szCs w:val="20"/>
            </w:rPr>
            <w:sym w:font="Symbol" w:char="F0E3"/>
          </w:r>
          <w:r w:rsidRPr="0031601D">
            <w:rPr>
              <w:rFonts w:ascii="Times New Roman" w:hAnsi="Times New Roman" w:cs="Times New Roman"/>
              <w:sz w:val="20"/>
              <w:szCs w:val="20"/>
              <w:rtl/>
            </w:rPr>
            <w:t xml:space="preserve"> </w:t>
          </w:r>
          <w:r w:rsidRPr="0031601D">
            <w:rPr>
              <w:rFonts w:ascii="Times New Roman" w:hAnsi="Times New Roman" w:cs="Times New Roman"/>
              <w:sz w:val="20"/>
              <w:szCs w:val="20"/>
            </w:rPr>
            <w:t xml:space="preserve">April 2017 </w:t>
          </w:r>
        </w:p>
        <w:p w:rsidR="006E5764" w:rsidRPr="0031601D" w:rsidRDefault="006E5764" w:rsidP="006E5764">
          <w:pPr>
            <w:rPr>
              <w:rFonts w:ascii="Times New Roman" w:hAnsi="Times New Roman" w:cs="Times New Roman"/>
              <w:b/>
              <w:bCs/>
              <w:sz w:val="20"/>
              <w:szCs w:val="20"/>
            </w:rPr>
          </w:pPr>
          <w:r w:rsidRPr="0031601D">
            <w:rPr>
              <w:rFonts w:ascii="Times New Roman" w:hAnsi="Times New Roman" w:cs="Times New Roman"/>
              <w:b/>
              <w:bCs/>
              <w:sz w:val="20"/>
              <w:szCs w:val="20"/>
            </w:rPr>
            <w:t xml:space="preserve">All rights reserved. </w:t>
          </w:r>
        </w:p>
        <w:p w:rsidR="006E5764" w:rsidRPr="0031601D" w:rsidRDefault="006E5764" w:rsidP="006E5764">
          <w:pPr>
            <w:pStyle w:val="BodyText3"/>
            <w:bidi w:val="0"/>
            <w:jc w:val="left"/>
            <w:rPr>
              <w:sz w:val="20"/>
              <w:szCs w:val="20"/>
            </w:rPr>
          </w:pPr>
          <w:r w:rsidRPr="0031601D">
            <w:rPr>
              <w:sz w:val="20"/>
              <w:szCs w:val="20"/>
            </w:rPr>
            <w:t xml:space="preserve">Citation: </w:t>
          </w:r>
        </w:p>
        <w:p w:rsidR="006E5764" w:rsidRPr="0031601D" w:rsidRDefault="006E5764" w:rsidP="006E5764">
          <w:pPr>
            <w:pStyle w:val="BodyText3"/>
            <w:bidi w:val="0"/>
            <w:jc w:val="left"/>
            <w:rPr>
              <w:sz w:val="20"/>
              <w:szCs w:val="20"/>
            </w:rPr>
          </w:pPr>
        </w:p>
        <w:p w:rsidR="00E168FB" w:rsidRPr="0031601D" w:rsidRDefault="00E168FB" w:rsidP="008A6C19">
          <w:pPr>
            <w:spacing w:after="0" w:line="240" w:lineRule="auto"/>
            <w:jc w:val="both"/>
            <w:rPr>
              <w:rFonts w:ascii="Times New Roman" w:hAnsi="Times New Roman" w:cs="Times New Roman"/>
              <w:sz w:val="24"/>
              <w:szCs w:val="24"/>
            </w:rPr>
          </w:pPr>
          <w:r w:rsidRPr="0031601D">
            <w:rPr>
              <w:rFonts w:ascii="Times New Roman" w:hAnsi="Times New Roman" w:cs="Times New Roman"/>
              <w:b/>
              <w:bCs/>
              <w:sz w:val="24"/>
              <w:szCs w:val="24"/>
            </w:rPr>
            <w:t>Palestinian Central Bureau of Statistics,</w:t>
          </w:r>
          <w:r w:rsidRPr="0031601D">
            <w:rPr>
              <w:rFonts w:ascii="Times New Roman" w:hAnsi="Times New Roman" w:cs="Times New Roman"/>
              <w:sz w:val="24"/>
              <w:szCs w:val="24"/>
            </w:rPr>
            <w:t xml:space="preserve"> </w:t>
          </w:r>
          <w:r w:rsidR="006E5764" w:rsidRPr="0031601D">
            <w:rPr>
              <w:rFonts w:ascii="Times New Roman" w:hAnsi="Times New Roman" w:cs="Times New Roman"/>
              <w:b/>
              <w:bCs/>
              <w:sz w:val="24"/>
              <w:szCs w:val="24"/>
              <w:rtl/>
              <w:lang w:val="en-GB"/>
            </w:rPr>
            <w:t>201</w:t>
          </w:r>
          <w:r w:rsidR="008A6C19">
            <w:rPr>
              <w:rFonts w:ascii="Times New Roman" w:hAnsi="Times New Roman" w:cs="Times New Roman"/>
              <w:b/>
              <w:bCs/>
              <w:sz w:val="24"/>
              <w:szCs w:val="24"/>
              <w:lang w:val="en-GB"/>
            </w:rPr>
            <w:t>7</w:t>
          </w:r>
          <w:r w:rsidR="006E5764" w:rsidRPr="0031601D">
            <w:rPr>
              <w:rFonts w:ascii="Times New Roman" w:hAnsi="Times New Roman" w:cs="Times New Roman"/>
              <w:b/>
              <w:bCs/>
              <w:sz w:val="24"/>
              <w:szCs w:val="24"/>
            </w:rPr>
            <w:t>.</w:t>
          </w:r>
          <w:r w:rsidR="006E5764" w:rsidRPr="0031601D">
            <w:rPr>
              <w:rFonts w:ascii="Times New Roman" w:hAnsi="Times New Roman" w:cs="Times New Roman"/>
              <w:sz w:val="24"/>
              <w:szCs w:val="24"/>
            </w:rPr>
            <w:t xml:space="preserve">  </w:t>
          </w:r>
          <w:r w:rsidRPr="0031601D">
            <w:rPr>
              <w:rFonts w:ascii="Times New Roman" w:hAnsi="Times New Roman" w:cs="Times New Roman"/>
              <w:sz w:val="24"/>
              <w:szCs w:val="24"/>
            </w:rPr>
            <w:t>The Status of the Rights of Palestinian Children, 2016.</w:t>
          </w:r>
          <w:r w:rsidR="00A2367C" w:rsidRPr="0031601D">
            <w:rPr>
              <w:rFonts w:ascii="Times New Roman" w:hAnsi="Times New Roman" w:cs="Times New Roman"/>
              <w:sz w:val="24"/>
              <w:szCs w:val="24"/>
            </w:rPr>
            <w:t xml:space="preserve">  </w:t>
          </w:r>
          <w:r w:rsidRPr="0031601D">
            <w:rPr>
              <w:rFonts w:ascii="Times New Roman" w:hAnsi="Times New Roman" w:cs="Times New Roman"/>
              <w:sz w:val="24"/>
              <w:szCs w:val="24"/>
            </w:rPr>
            <w:t>Ramallah – Palestine.</w:t>
          </w:r>
        </w:p>
        <w:p w:rsidR="00A2367C" w:rsidRPr="0031601D" w:rsidRDefault="00A2367C" w:rsidP="00A2367C">
          <w:pPr>
            <w:spacing w:after="0" w:line="240" w:lineRule="auto"/>
            <w:jc w:val="both"/>
            <w:rPr>
              <w:rFonts w:ascii="Times New Roman" w:hAnsi="Times New Roman" w:cs="Times New Roman"/>
              <w:sz w:val="20"/>
              <w:szCs w:val="20"/>
            </w:rPr>
          </w:pPr>
        </w:p>
        <w:p w:rsidR="006E5764" w:rsidRPr="002F624A" w:rsidRDefault="006E5764" w:rsidP="00A2367C">
          <w:pPr>
            <w:spacing w:after="0" w:line="240" w:lineRule="auto"/>
            <w:jc w:val="both"/>
            <w:rPr>
              <w:rFonts w:ascii="Times New Roman" w:hAnsi="Times New Roman" w:cs="Times New Roman"/>
              <w:sz w:val="20"/>
              <w:szCs w:val="20"/>
            </w:rPr>
          </w:pPr>
          <w:r w:rsidRPr="002F624A">
            <w:rPr>
              <w:rFonts w:ascii="Times New Roman" w:hAnsi="Times New Roman" w:cs="Times New Roman"/>
              <w:sz w:val="20"/>
              <w:szCs w:val="20"/>
            </w:rPr>
            <w:t>All correspondence should</w:t>
          </w:r>
          <w:r w:rsidRPr="002F624A">
            <w:rPr>
              <w:rFonts w:ascii="Times New Roman" w:hAnsi="Times New Roman" w:cs="Times New Roman"/>
              <w:sz w:val="20"/>
              <w:szCs w:val="20"/>
              <w:rtl/>
            </w:rPr>
            <w:t xml:space="preserve"> </w:t>
          </w:r>
          <w:r w:rsidRPr="002F624A">
            <w:rPr>
              <w:rFonts w:ascii="Times New Roman" w:hAnsi="Times New Roman" w:cs="Times New Roman"/>
              <w:sz w:val="20"/>
              <w:szCs w:val="20"/>
            </w:rPr>
            <w:t>be directed to</w:t>
          </w:r>
          <w:r w:rsidRPr="002F624A">
            <w:rPr>
              <w:rFonts w:ascii="Times New Roman" w:hAnsi="Times New Roman" w:cs="Times New Roman"/>
              <w:sz w:val="20"/>
              <w:szCs w:val="20"/>
              <w:rtl/>
            </w:rPr>
            <w:t>:</w:t>
          </w:r>
        </w:p>
        <w:p w:rsidR="00E168FB" w:rsidRPr="0031601D" w:rsidRDefault="00E168FB" w:rsidP="00A2367C">
          <w:pPr>
            <w:spacing w:after="0" w:line="240" w:lineRule="auto"/>
            <w:jc w:val="both"/>
            <w:rPr>
              <w:rFonts w:ascii="Times New Roman" w:hAnsi="Times New Roman" w:cs="Times New Roman"/>
              <w:b/>
              <w:bCs/>
              <w:sz w:val="20"/>
              <w:szCs w:val="20"/>
            </w:rPr>
          </w:pPr>
          <w:r w:rsidRPr="0031601D">
            <w:rPr>
              <w:rFonts w:ascii="Times New Roman" w:hAnsi="Times New Roman" w:cs="Times New Roman"/>
              <w:b/>
              <w:bCs/>
              <w:sz w:val="20"/>
              <w:szCs w:val="20"/>
            </w:rPr>
            <w:t>The Palestinian Central Bureau of Statistics</w:t>
          </w:r>
        </w:p>
        <w:p w:rsidR="00E168FB" w:rsidRPr="0031601D" w:rsidRDefault="00E168FB" w:rsidP="00A2367C">
          <w:pPr>
            <w:spacing w:after="0" w:line="240" w:lineRule="auto"/>
            <w:jc w:val="both"/>
            <w:rPr>
              <w:rFonts w:ascii="Times New Roman" w:hAnsi="Times New Roman" w:cs="Times New Roman"/>
              <w:b/>
              <w:bCs/>
              <w:sz w:val="20"/>
              <w:szCs w:val="20"/>
            </w:rPr>
          </w:pPr>
          <w:r w:rsidRPr="0031601D">
            <w:rPr>
              <w:rFonts w:ascii="Times New Roman" w:hAnsi="Times New Roman" w:cs="Times New Roman"/>
              <w:b/>
              <w:bCs/>
              <w:sz w:val="20"/>
              <w:szCs w:val="20"/>
            </w:rPr>
            <w:t xml:space="preserve">Post Box 1647, Ramallah </w:t>
          </w:r>
          <w:r w:rsidR="006E5764" w:rsidRPr="0031601D">
            <w:rPr>
              <w:rFonts w:ascii="Times New Roman" w:hAnsi="Times New Roman" w:cs="Times New Roman"/>
              <w:b/>
              <w:bCs/>
              <w:sz w:val="20"/>
              <w:szCs w:val="20"/>
            </w:rPr>
            <w:t>–</w:t>
          </w:r>
          <w:r w:rsidRPr="0031601D">
            <w:rPr>
              <w:rFonts w:ascii="Times New Roman" w:hAnsi="Times New Roman" w:cs="Times New Roman"/>
              <w:b/>
              <w:bCs/>
              <w:sz w:val="20"/>
              <w:szCs w:val="20"/>
            </w:rPr>
            <w:t xml:space="preserve"> Palestine</w:t>
          </w:r>
          <w:r w:rsidR="006E5764" w:rsidRPr="0031601D">
            <w:rPr>
              <w:rFonts w:ascii="Times New Roman" w:hAnsi="Times New Roman" w:cs="Times New Roman"/>
              <w:b/>
              <w:bCs/>
              <w:sz w:val="20"/>
              <w:szCs w:val="20"/>
            </w:rPr>
            <w:t>.</w:t>
          </w:r>
        </w:p>
        <w:p w:rsidR="006E5764" w:rsidRPr="0031601D" w:rsidRDefault="006E5764" w:rsidP="006E5764">
          <w:pPr>
            <w:spacing w:after="0" w:line="240" w:lineRule="auto"/>
            <w:rPr>
              <w:rFonts w:ascii="Times New Roman" w:hAnsi="Times New Roman" w:cs="Times New Roman"/>
              <w:sz w:val="18"/>
              <w:szCs w:val="18"/>
            </w:rPr>
          </w:pPr>
        </w:p>
        <w:p w:rsidR="006E5764" w:rsidRPr="0031601D" w:rsidRDefault="006E5764" w:rsidP="006E5764">
          <w:pPr>
            <w:spacing w:after="0" w:line="240" w:lineRule="auto"/>
            <w:rPr>
              <w:rFonts w:ascii="Times New Roman" w:hAnsi="Times New Roman" w:cs="Times New Roman"/>
              <w:sz w:val="20"/>
              <w:szCs w:val="20"/>
            </w:rPr>
          </w:pPr>
          <w:r w:rsidRPr="0031601D">
            <w:rPr>
              <w:rFonts w:ascii="Times New Roman" w:hAnsi="Times New Roman" w:cs="Times New Roman"/>
              <w:sz w:val="20"/>
              <w:szCs w:val="20"/>
            </w:rPr>
            <w:t>Tel: (+972/970) 2  2982700</w:t>
          </w:r>
        </w:p>
        <w:p w:rsidR="006E5764" w:rsidRPr="0031601D" w:rsidRDefault="006E5764" w:rsidP="006E5764">
          <w:pPr>
            <w:spacing w:after="0" w:line="240" w:lineRule="auto"/>
            <w:rPr>
              <w:rFonts w:ascii="Times New Roman" w:hAnsi="Times New Roman" w:cs="Times New Roman"/>
              <w:sz w:val="20"/>
              <w:szCs w:val="20"/>
            </w:rPr>
          </w:pPr>
          <w:r w:rsidRPr="0031601D">
            <w:rPr>
              <w:rFonts w:ascii="Times New Roman" w:hAnsi="Times New Roman" w:cs="Times New Roman"/>
              <w:sz w:val="20"/>
              <w:szCs w:val="20"/>
            </w:rPr>
            <w:t>Fax: (+972/970) 2 2982710</w:t>
          </w:r>
        </w:p>
        <w:p w:rsidR="006E5764" w:rsidRPr="0031601D" w:rsidRDefault="006E5764" w:rsidP="006E5764">
          <w:pPr>
            <w:spacing w:after="0" w:line="240" w:lineRule="auto"/>
            <w:rPr>
              <w:rFonts w:ascii="Times New Roman" w:hAnsi="Times New Roman" w:cs="Times New Roman"/>
              <w:sz w:val="20"/>
              <w:szCs w:val="20"/>
            </w:rPr>
          </w:pPr>
          <w:r w:rsidRPr="0031601D">
            <w:rPr>
              <w:rFonts w:ascii="Times New Roman" w:hAnsi="Times New Roman" w:cs="Times New Roman"/>
              <w:sz w:val="20"/>
              <w:szCs w:val="20"/>
            </w:rPr>
            <w:t xml:space="preserve">Toll free: </w:t>
          </w:r>
          <w:r w:rsidRPr="0031601D">
            <w:rPr>
              <w:rFonts w:ascii="Times New Roman" w:hAnsi="Times New Roman" w:cs="Times New Roman"/>
              <w:sz w:val="20"/>
              <w:szCs w:val="20"/>
              <w:rtl/>
              <w:lang w:val="en-AU"/>
            </w:rPr>
            <w:t>1800300300</w:t>
          </w:r>
        </w:p>
        <w:p w:rsidR="006E5764" w:rsidRPr="0031601D" w:rsidRDefault="006E5764" w:rsidP="006E5764">
          <w:pPr>
            <w:spacing w:after="0" w:line="240" w:lineRule="auto"/>
            <w:rPr>
              <w:rFonts w:ascii="Times New Roman" w:hAnsi="Times New Roman" w:cs="Times New Roman"/>
              <w:sz w:val="20"/>
              <w:szCs w:val="20"/>
            </w:rPr>
          </w:pPr>
          <w:r w:rsidRPr="0031601D">
            <w:rPr>
              <w:rFonts w:ascii="Times New Roman" w:hAnsi="Times New Roman" w:cs="Times New Roman"/>
              <w:sz w:val="20"/>
              <w:szCs w:val="20"/>
              <w:lang w:eastAsia="fr-FR"/>
            </w:rPr>
            <w:t>E-Mail</w:t>
          </w:r>
          <w:r w:rsidRPr="0031601D">
            <w:rPr>
              <w:rFonts w:ascii="Times New Roman" w:hAnsi="Times New Roman" w:cs="Times New Roman"/>
              <w:sz w:val="20"/>
              <w:szCs w:val="20"/>
              <w:rtl/>
              <w:lang w:val="en-AU"/>
            </w:rPr>
            <w:t xml:space="preserve"> </w:t>
          </w:r>
          <w:proofErr w:type="spellStart"/>
          <w:r w:rsidRPr="0031601D">
            <w:rPr>
              <w:rFonts w:ascii="Times New Roman" w:hAnsi="Times New Roman" w:cs="Times New Roman"/>
              <w:sz w:val="20"/>
              <w:szCs w:val="20"/>
              <w:rtl/>
              <w:lang w:val="en-AU"/>
            </w:rPr>
            <w:t>:</w:t>
          </w:r>
          <w:proofErr w:type="spellEnd"/>
          <w:r w:rsidRPr="0031601D">
            <w:rPr>
              <w:rFonts w:ascii="Times New Roman" w:hAnsi="Times New Roman" w:cs="Times New Roman"/>
              <w:sz w:val="20"/>
              <w:szCs w:val="20"/>
              <w:lang w:eastAsia="fr-FR"/>
            </w:rPr>
            <w:t>diwan@pcbs.gov.ps</w:t>
          </w:r>
        </w:p>
        <w:p w:rsidR="00E168FB" w:rsidRPr="0031601D" w:rsidRDefault="006E5764" w:rsidP="002F624A">
          <w:pPr>
            <w:spacing w:after="0" w:line="240" w:lineRule="auto"/>
            <w:rPr>
              <w:rFonts w:ascii="Times New Roman" w:hAnsi="Times New Roman" w:cs="Times New Roman"/>
              <w:sz w:val="20"/>
              <w:szCs w:val="20"/>
            </w:rPr>
          </w:pPr>
          <w:r w:rsidRPr="0031601D">
            <w:rPr>
              <w:rFonts w:ascii="Times New Roman" w:hAnsi="Times New Roman" w:cs="Times New Roman"/>
              <w:sz w:val="20"/>
              <w:szCs w:val="20"/>
            </w:rPr>
            <w:t>Web-Site:  http://www.pcbs.gov.ps</w:t>
          </w:r>
          <w:r w:rsidR="00A2367C" w:rsidRPr="0031601D">
            <w:rPr>
              <w:rFonts w:ascii="Times New Roman" w:hAnsi="Times New Roman" w:cs="Times New Roman"/>
              <w:b/>
              <w:bCs/>
              <w:sz w:val="18"/>
              <w:szCs w:val="18"/>
            </w:rPr>
            <w:t xml:space="preserve">                                                          </w:t>
          </w:r>
          <w:r w:rsidR="00E168FB" w:rsidRPr="0031601D">
            <w:rPr>
              <w:rFonts w:ascii="Times New Roman" w:hAnsi="Times New Roman" w:cs="Times New Roman"/>
              <w:b/>
              <w:bCs/>
              <w:sz w:val="20"/>
              <w:szCs w:val="20"/>
            </w:rPr>
            <w:t xml:space="preserve">Reference ID: </w:t>
          </w:r>
        </w:p>
        <w:p w:rsidR="00A2367C" w:rsidRDefault="00A2367C">
          <w:pPr>
            <w:spacing w:after="160" w:line="259" w:lineRule="auto"/>
            <w:rPr>
              <w:rFonts w:asciiTheme="majorBidi" w:eastAsiaTheme="majorEastAsia" w:hAnsiTheme="majorBidi" w:cstheme="majorBidi"/>
              <w:b/>
              <w:bCs/>
              <w:sz w:val="24"/>
              <w:szCs w:val="24"/>
            </w:rPr>
          </w:pPr>
          <w:bookmarkStart w:id="0" w:name="_Toc482026742"/>
          <w:r>
            <w:rPr>
              <w:rFonts w:asciiTheme="majorBidi" w:hAnsiTheme="majorBidi"/>
              <w:sz w:val="24"/>
              <w:szCs w:val="24"/>
            </w:rPr>
            <w:br w:type="page"/>
          </w:r>
        </w:p>
        <w:p w:rsidR="00E168FB" w:rsidRPr="0031601D" w:rsidRDefault="00E168FB" w:rsidP="00A2367C">
          <w:pPr>
            <w:pStyle w:val="Heading1"/>
            <w:spacing w:before="0" w:line="240" w:lineRule="auto"/>
            <w:jc w:val="center"/>
            <w:rPr>
              <w:rFonts w:ascii="Times New Roman" w:hAnsi="Times New Roman" w:cs="Times New Roman"/>
              <w:color w:val="auto"/>
              <w:rtl/>
            </w:rPr>
          </w:pPr>
          <w:r w:rsidRPr="0031601D">
            <w:rPr>
              <w:rFonts w:ascii="Times New Roman" w:hAnsi="Times New Roman" w:cs="Times New Roman"/>
              <w:color w:val="auto"/>
            </w:rPr>
            <w:lastRenderedPageBreak/>
            <w:t>Acknowledgement</w:t>
          </w:r>
          <w:bookmarkEnd w:id="0"/>
        </w:p>
        <w:p w:rsidR="00E168FB" w:rsidRPr="005F11BB" w:rsidRDefault="00E168FB" w:rsidP="00A2367C">
          <w:pPr>
            <w:spacing w:after="0" w:line="240" w:lineRule="auto"/>
            <w:ind w:left="849" w:right="709" w:firstLine="707"/>
            <w:jc w:val="both"/>
            <w:rPr>
              <w:rFonts w:asciiTheme="majorBidi" w:hAnsiTheme="majorBidi" w:cstheme="majorBidi"/>
              <w:b/>
              <w:bCs/>
              <w:sz w:val="24"/>
              <w:szCs w:val="24"/>
              <w:rtl/>
            </w:rPr>
          </w:pPr>
        </w:p>
        <w:p w:rsidR="00E168FB" w:rsidRPr="0031601D" w:rsidRDefault="00E168FB" w:rsidP="00E64B6E">
          <w:pPr>
            <w:pStyle w:val="Heading3"/>
            <w:bidi w:val="0"/>
            <w:rPr>
              <w:sz w:val="24"/>
              <w:szCs w:val="24"/>
            </w:rPr>
          </w:pPr>
          <w:r w:rsidRPr="0031601D">
            <w:rPr>
              <w:sz w:val="24"/>
              <w:szCs w:val="24"/>
            </w:rPr>
            <w:t>The Palestinian Central Bureau of Statistics</w:t>
          </w:r>
          <w:r w:rsidR="00E64B6E">
            <w:rPr>
              <w:sz w:val="24"/>
              <w:szCs w:val="24"/>
            </w:rPr>
            <w:t xml:space="preserve"> (PCBS)</w:t>
          </w:r>
          <w:r w:rsidRPr="0031601D">
            <w:rPr>
              <w:sz w:val="24"/>
              <w:szCs w:val="24"/>
            </w:rPr>
            <w:t xml:space="preserve"> </w:t>
          </w:r>
          <w:r w:rsidR="00E64B6E">
            <w:rPr>
              <w:sz w:val="24"/>
              <w:szCs w:val="24"/>
            </w:rPr>
            <w:t>extends</w:t>
          </w:r>
          <w:r w:rsidRPr="0031601D">
            <w:rPr>
              <w:sz w:val="24"/>
              <w:szCs w:val="24"/>
            </w:rPr>
            <w:t xml:space="preserve"> its </w:t>
          </w:r>
          <w:r w:rsidR="00E64B6E">
            <w:rPr>
              <w:sz w:val="24"/>
              <w:szCs w:val="24"/>
            </w:rPr>
            <w:t>sincere</w:t>
          </w:r>
          <w:r w:rsidRPr="0031601D">
            <w:rPr>
              <w:sz w:val="24"/>
              <w:szCs w:val="24"/>
            </w:rPr>
            <w:t xml:space="preserve"> gratitude and appreciation to all of those who contributed to the production of this report.</w:t>
          </w:r>
        </w:p>
        <w:p w:rsidR="00E168FB" w:rsidRPr="0031601D" w:rsidRDefault="00E168FB" w:rsidP="00A2367C">
          <w:pPr>
            <w:pStyle w:val="Heading3"/>
            <w:bidi w:val="0"/>
            <w:rPr>
              <w:sz w:val="24"/>
              <w:szCs w:val="24"/>
            </w:rPr>
          </w:pPr>
        </w:p>
        <w:p w:rsidR="00E168FB" w:rsidRPr="0031601D" w:rsidRDefault="00E168FB" w:rsidP="003F623D">
          <w:pPr>
            <w:pStyle w:val="Heading3"/>
            <w:bidi w:val="0"/>
            <w:rPr>
              <w:sz w:val="24"/>
              <w:szCs w:val="24"/>
            </w:rPr>
          </w:pPr>
          <w:r w:rsidRPr="0031601D">
            <w:rPr>
              <w:sz w:val="24"/>
              <w:szCs w:val="24"/>
            </w:rPr>
            <w:t>This report wa</w:t>
          </w:r>
          <w:r w:rsidR="00C45482" w:rsidRPr="0031601D">
            <w:rPr>
              <w:sz w:val="24"/>
              <w:szCs w:val="24"/>
            </w:rPr>
            <w:t>s</w:t>
          </w:r>
          <w:r w:rsidRPr="0031601D">
            <w:rPr>
              <w:sz w:val="24"/>
              <w:szCs w:val="24"/>
            </w:rPr>
            <w:t xml:space="preserve"> prepared by PCBS technical team with joint funding </w:t>
          </w:r>
          <w:r w:rsidR="00E64B6E">
            <w:rPr>
              <w:sz w:val="24"/>
              <w:szCs w:val="24"/>
            </w:rPr>
            <w:t>by</w:t>
          </w:r>
          <w:r w:rsidRPr="0031601D">
            <w:rPr>
              <w:sz w:val="24"/>
              <w:szCs w:val="24"/>
            </w:rPr>
            <w:t xml:space="preserve"> the State of </w:t>
          </w:r>
          <w:r w:rsidR="00C45482" w:rsidRPr="0031601D">
            <w:rPr>
              <w:sz w:val="24"/>
              <w:szCs w:val="24"/>
            </w:rPr>
            <w:t>Palestine</w:t>
          </w:r>
          <w:r w:rsidRPr="0031601D">
            <w:rPr>
              <w:sz w:val="24"/>
              <w:szCs w:val="24"/>
            </w:rPr>
            <w:t xml:space="preserve"> and the Core Funding Group (CFG), </w:t>
          </w:r>
          <w:r w:rsidR="00C45482" w:rsidRPr="0031601D">
            <w:rPr>
              <w:sz w:val="24"/>
              <w:szCs w:val="24"/>
            </w:rPr>
            <w:t>represented</w:t>
          </w:r>
          <w:r w:rsidRPr="0031601D">
            <w:rPr>
              <w:sz w:val="24"/>
              <w:szCs w:val="24"/>
            </w:rPr>
            <w:t xml:space="preserve"> by the Representative Office</w:t>
          </w:r>
          <w:r w:rsidR="003F623D">
            <w:rPr>
              <w:sz w:val="24"/>
              <w:szCs w:val="24"/>
            </w:rPr>
            <w:t xml:space="preserve"> of </w:t>
          </w:r>
          <w:r w:rsidR="003F623D" w:rsidRPr="0031601D">
            <w:rPr>
              <w:sz w:val="24"/>
              <w:szCs w:val="24"/>
            </w:rPr>
            <w:t>Norwegian</w:t>
          </w:r>
          <w:r w:rsidRPr="0031601D">
            <w:rPr>
              <w:sz w:val="24"/>
              <w:szCs w:val="24"/>
            </w:rPr>
            <w:t xml:space="preserve"> to the State of </w:t>
          </w:r>
          <w:r w:rsidR="00C45482" w:rsidRPr="0031601D">
            <w:rPr>
              <w:sz w:val="24"/>
              <w:szCs w:val="24"/>
            </w:rPr>
            <w:t>Palestine</w:t>
          </w:r>
          <w:r w:rsidRPr="0031601D">
            <w:rPr>
              <w:sz w:val="24"/>
              <w:szCs w:val="24"/>
            </w:rPr>
            <w:t xml:space="preserve"> and the Swiss Development and Cooperation Agency (SDC)</w:t>
          </w:r>
          <w:r w:rsidR="003A6C6E" w:rsidRPr="0031601D">
            <w:rPr>
              <w:sz w:val="24"/>
              <w:szCs w:val="24"/>
            </w:rPr>
            <w:t>.</w:t>
          </w:r>
        </w:p>
        <w:p w:rsidR="00E168FB" w:rsidRPr="0031601D" w:rsidRDefault="00E168FB" w:rsidP="00A2367C">
          <w:pPr>
            <w:pStyle w:val="Heading3"/>
            <w:bidi w:val="0"/>
            <w:rPr>
              <w:sz w:val="24"/>
              <w:szCs w:val="24"/>
            </w:rPr>
          </w:pPr>
        </w:p>
        <w:p w:rsidR="00972E4C" w:rsidRPr="00972E4C" w:rsidRDefault="00972E4C" w:rsidP="00972E4C">
          <w:pPr>
            <w:jc w:val="both"/>
            <w:rPr>
              <w:rFonts w:ascii="Times New Roman" w:eastAsia="Times New Roman" w:hAnsi="Times New Roman" w:cs="Simplified Arabic"/>
              <w:b/>
              <w:bCs/>
              <w:snapToGrid w:val="0"/>
              <w:sz w:val="24"/>
              <w:szCs w:val="24"/>
            </w:rPr>
          </w:pPr>
          <w:r w:rsidRPr="00972E4C">
            <w:rPr>
              <w:rFonts w:ascii="Times New Roman" w:eastAsia="Times New Roman" w:hAnsi="Times New Roman" w:cs="Simplified Arabic"/>
              <w:b/>
              <w:bCs/>
              <w:snapToGrid w:val="0"/>
              <w:sz w:val="24"/>
              <w:szCs w:val="24"/>
            </w:rPr>
            <w:t xml:space="preserve">PCBS also extends its sincere gratitude and appreciation  to the members of the Core Funding Group (CFG) for their invaluable contribution in funding the project. </w:t>
          </w:r>
        </w:p>
        <w:p w:rsidR="00E168FB" w:rsidRPr="005F11BB" w:rsidRDefault="00E168FB" w:rsidP="00A2367C">
          <w:pPr>
            <w:spacing w:after="0" w:line="240" w:lineRule="auto"/>
            <w:rPr>
              <w:rFonts w:asciiTheme="majorBidi" w:hAnsiTheme="majorBidi" w:cstheme="majorBidi"/>
              <w:b/>
              <w:bCs/>
              <w:noProof/>
              <w:sz w:val="28"/>
              <w:szCs w:val="28"/>
            </w:rPr>
          </w:pPr>
        </w:p>
        <w:p w:rsidR="00E168FB" w:rsidRPr="005F11BB" w:rsidRDefault="00E168FB" w:rsidP="00A2367C">
          <w:pPr>
            <w:spacing w:after="0" w:line="240" w:lineRule="auto"/>
            <w:rPr>
              <w:rFonts w:asciiTheme="majorBidi" w:hAnsiTheme="majorBidi" w:cstheme="majorBidi"/>
              <w:b/>
              <w:bCs/>
              <w:noProof/>
              <w:sz w:val="24"/>
              <w:szCs w:val="24"/>
              <w:rtl/>
            </w:rPr>
          </w:pPr>
          <w:r w:rsidRPr="005F11BB">
            <w:rPr>
              <w:rFonts w:asciiTheme="majorBidi" w:hAnsiTheme="majorBidi" w:cstheme="majorBidi"/>
              <w:b/>
              <w:bCs/>
              <w:noProof/>
              <w:sz w:val="24"/>
              <w:szCs w:val="24"/>
              <w:rtl/>
            </w:rPr>
            <w:br w:type="page"/>
          </w:r>
        </w:p>
        <w:p w:rsidR="00E168FB" w:rsidRDefault="00E168FB" w:rsidP="00A2367C">
          <w:pPr>
            <w:bidi/>
            <w:spacing w:after="0" w:line="240" w:lineRule="auto"/>
            <w:jc w:val="center"/>
            <w:rPr>
              <w:rFonts w:asciiTheme="majorBidi" w:hAnsiTheme="majorBidi" w:cstheme="majorBidi"/>
              <w:b/>
              <w:bCs/>
              <w:sz w:val="28"/>
              <w:szCs w:val="28"/>
              <w:rtl/>
            </w:rPr>
          </w:pPr>
        </w:p>
        <w:p w:rsidR="002F624A" w:rsidRPr="005F11BB" w:rsidRDefault="002F624A" w:rsidP="002F624A">
          <w:pPr>
            <w:bidi/>
            <w:spacing w:after="0" w:line="240" w:lineRule="auto"/>
            <w:jc w:val="center"/>
            <w:rPr>
              <w:rFonts w:asciiTheme="majorBidi" w:hAnsiTheme="majorBidi" w:cstheme="majorBidi"/>
              <w:b/>
              <w:bCs/>
              <w:sz w:val="28"/>
              <w:szCs w:val="28"/>
              <w:rtl/>
            </w:rPr>
          </w:pPr>
        </w:p>
        <w:p w:rsidR="00E168FB" w:rsidRPr="005F11BB" w:rsidRDefault="002F624A" w:rsidP="00A2367C">
          <w:pPr>
            <w:bidi/>
            <w:spacing w:after="0" w:line="240" w:lineRule="auto"/>
            <w:jc w:val="center"/>
            <w:rPr>
              <w:rFonts w:asciiTheme="majorBidi" w:hAnsiTheme="majorBidi" w:cstheme="majorBidi"/>
              <w:b/>
              <w:bCs/>
              <w:sz w:val="28"/>
              <w:szCs w:val="28"/>
              <w:rtl/>
            </w:rPr>
          </w:pPr>
          <w:r w:rsidRPr="002F624A">
            <w:rPr>
              <w:rFonts w:asciiTheme="majorBidi" w:hAnsiTheme="majorBidi" w:cs="Times New Roman"/>
              <w:b/>
              <w:bCs/>
              <w:noProof/>
              <w:sz w:val="28"/>
              <w:szCs w:val="28"/>
              <w:rtl/>
            </w:rPr>
            <w:lastRenderedPageBreak/>
            <w:drawing>
              <wp:inline distT="0" distB="0" distL="0" distR="0">
                <wp:extent cx="3657600" cy="8557260"/>
                <wp:effectExtent l="19050" t="0" r="0" b="0"/>
                <wp:docPr id="15" name="Picture 0" descr="palestine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alestine map.png"/>
                        <pic:cNvPicPr>
                          <a:picLocks noChangeAspect="1" noChangeArrowheads="1"/>
                        </pic:cNvPicPr>
                      </pic:nvPicPr>
                      <pic:blipFill>
                        <a:blip r:embed="rId10" cstate="print"/>
                        <a:srcRect/>
                        <a:stretch>
                          <a:fillRect/>
                        </a:stretch>
                      </pic:blipFill>
                      <pic:spPr bwMode="auto">
                        <a:xfrm>
                          <a:off x="0" y="0"/>
                          <a:ext cx="3657600" cy="8557260"/>
                        </a:xfrm>
                        <a:prstGeom prst="rect">
                          <a:avLst/>
                        </a:prstGeom>
                        <a:noFill/>
                        <a:ln w="9525">
                          <a:noFill/>
                          <a:miter lim="800000"/>
                          <a:headEnd/>
                          <a:tailEnd/>
                        </a:ln>
                      </pic:spPr>
                    </pic:pic>
                  </a:graphicData>
                </a:graphic>
              </wp:inline>
            </w:drawing>
          </w: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8"/>
              <w:szCs w:val="28"/>
              <w:rtl/>
            </w:rPr>
          </w:pPr>
        </w:p>
        <w:p w:rsidR="00E168FB" w:rsidRPr="005F11BB" w:rsidRDefault="00E168FB" w:rsidP="00A2367C">
          <w:pPr>
            <w:bidi/>
            <w:spacing w:after="0" w:line="240" w:lineRule="auto"/>
            <w:jc w:val="center"/>
            <w:rPr>
              <w:rFonts w:asciiTheme="majorBidi" w:hAnsiTheme="majorBidi" w:cstheme="majorBidi"/>
              <w:b/>
              <w:bCs/>
              <w:sz w:val="24"/>
              <w:szCs w:val="24"/>
              <w:rtl/>
            </w:rPr>
          </w:pPr>
        </w:p>
        <w:p w:rsidR="00E168FB" w:rsidRPr="005F11BB" w:rsidRDefault="00E168FB" w:rsidP="00A2367C">
          <w:pPr>
            <w:pStyle w:val="Title"/>
            <w:rPr>
              <w:rFonts w:asciiTheme="majorBidi" w:hAnsiTheme="majorBidi" w:cstheme="majorBidi"/>
              <w:rtl/>
            </w:rPr>
          </w:pPr>
        </w:p>
        <w:p w:rsidR="00E168FB" w:rsidRPr="005F11BB" w:rsidRDefault="00E168FB" w:rsidP="00A2367C">
          <w:pPr>
            <w:bidi/>
            <w:spacing w:after="0" w:line="240" w:lineRule="auto"/>
            <w:jc w:val="center"/>
            <w:rPr>
              <w:rFonts w:asciiTheme="majorBidi" w:hAnsiTheme="majorBidi" w:cstheme="majorBidi"/>
              <w:b/>
              <w:bCs/>
              <w:sz w:val="24"/>
              <w:szCs w:val="24"/>
              <w:rtl/>
            </w:rPr>
          </w:pPr>
        </w:p>
        <w:p w:rsidR="009C0268" w:rsidRDefault="009C0268" w:rsidP="00A2367C">
          <w:pPr>
            <w:spacing w:after="0" w:line="240" w:lineRule="auto"/>
            <w:jc w:val="center"/>
            <w:rPr>
              <w:rFonts w:ascii="Times New Roman" w:hAnsi="Times New Roman" w:cs="Times New Roman"/>
              <w:b/>
              <w:bCs/>
              <w:sz w:val="24"/>
              <w:szCs w:val="24"/>
            </w:rPr>
          </w:pPr>
        </w:p>
        <w:p w:rsidR="009C0268" w:rsidRDefault="009C0268" w:rsidP="00A2367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E168FB" w:rsidRPr="0031601D" w:rsidRDefault="00E168FB" w:rsidP="00A2367C">
          <w:pPr>
            <w:spacing w:after="0" w:line="240" w:lineRule="auto"/>
            <w:jc w:val="center"/>
            <w:rPr>
              <w:rFonts w:ascii="Times New Roman" w:hAnsi="Times New Roman" w:cs="Times New Roman"/>
              <w:b/>
              <w:bCs/>
              <w:sz w:val="28"/>
              <w:szCs w:val="28"/>
              <w:rtl/>
            </w:rPr>
          </w:pPr>
          <w:r w:rsidRPr="0031601D">
            <w:rPr>
              <w:rFonts w:ascii="Times New Roman" w:hAnsi="Times New Roman" w:cs="Times New Roman"/>
              <w:b/>
              <w:bCs/>
              <w:sz w:val="28"/>
              <w:szCs w:val="28"/>
            </w:rPr>
            <w:lastRenderedPageBreak/>
            <w:t>Work Team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5918"/>
          </w:tblGrid>
          <w:tr w:rsidR="00604F69" w:rsidRPr="00AF469B" w:rsidTr="00544AC8">
            <w:trPr>
              <w:trHeight w:val="312"/>
              <w:jc w:val="center"/>
            </w:trPr>
            <w:tc>
              <w:tcPr>
                <w:tcW w:w="3369" w:type="dxa"/>
              </w:tcPr>
              <w:p w:rsidR="00604F69" w:rsidRPr="009D67F1" w:rsidRDefault="00604F69" w:rsidP="00E03C7C">
                <w:pPr>
                  <w:numPr>
                    <w:ilvl w:val="0"/>
                    <w:numId w:val="4"/>
                  </w:numPr>
                  <w:tabs>
                    <w:tab w:val="clear" w:pos="720"/>
                    <w:tab w:val="num" w:pos="282"/>
                  </w:tabs>
                  <w:autoSpaceDE w:val="0"/>
                  <w:autoSpaceDN w:val="0"/>
                  <w:spacing w:after="0" w:line="240" w:lineRule="auto"/>
                  <w:ind w:right="0" w:hanging="720"/>
                  <w:jc w:val="lowKashida"/>
                  <w:rPr>
                    <w:rFonts w:ascii="Times New Roman" w:hAnsi="Times New Roman" w:cs="Times New Roman"/>
                    <w:b/>
                    <w:bCs/>
                    <w:sz w:val="24"/>
                    <w:szCs w:val="24"/>
                    <w:rtl/>
                  </w:rPr>
                </w:pPr>
                <w:r w:rsidRPr="009D67F1">
                  <w:rPr>
                    <w:rFonts w:ascii="Times New Roman" w:hAnsi="Times New Roman" w:cs="Times New Roman"/>
                    <w:b/>
                    <w:bCs/>
                    <w:sz w:val="24"/>
                    <w:szCs w:val="24"/>
                  </w:rPr>
                  <w:t>Report Preparation</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Default="00604F69" w:rsidP="00E03C7C">
                <w:pPr>
                  <w:pStyle w:val="Header"/>
                  <w:tabs>
                    <w:tab w:val="clear" w:pos="4153"/>
                    <w:tab w:val="clear" w:pos="8306"/>
                  </w:tabs>
                  <w:bidi w:val="0"/>
                  <w:ind w:left="283"/>
                  <w:jc w:val="both"/>
                  <w:rPr>
                    <w:sz w:val="24"/>
                    <w:szCs w:val="24"/>
                  </w:rPr>
                </w:pPr>
                <w:r w:rsidRPr="003A6C6E">
                  <w:rPr>
                    <w:sz w:val="24"/>
                    <w:szCs w:val="24"/>
                  </w:rPr>
                  <w:t>Mohammad AlBarghouthi</w:t>
                </w:r>
              </w:p>
              <w:p w:rsidR="00604F69" w:rsidRPr="003A6C6E" w:rsidRDefault="00604F69" w:rsidP="00E03C7C">
                <w:pPr>
                  <w:pStyle w:val="Header"/>
                  <w:tabs>
                    <w:tab w:val="clear" w:pos="4153"/>
                    <w:tab w:val="clear" w:pos="8306"/>
                  </w:tabs>
                  <w:bidi w:val="0"/>
                  <w:ind w:left="283"/>
                  <w:jc w:val="both"/>
                  <w:rPr>
                    <w:sz w:val="24"/>
                    <w:szCs w:val="24"/>
                  </w:rPr>
                </w:pPr>
              </w:p>
              <w:p w:rsidR="00604F69" w:rsidRPr="00D457F6" w:rsidRDefault="00604F69" w:rsidP="00E03C7C">
                <w:pPr>
                  <w:pStyle w:val="Header"/>
                  <w:tabs>
                    <w:tab w:val="clear" w:pos="4153"/>
                    <w:tab w:val="clear" w:pos="8306"/>
                  </w:tabs>
                  <w:bidi w:val="0"/>
                  <w:ind w:left="283"/>
                  <w:jc w:val="both"/>
                  <w:rPr>
                    <w:sz w:val="24"/>
                    <w:szCs w:val="24"/>
                    <w:rtl/>
                  </w:rPr>
                </w:pPr>
                <w:r w:rsidRPr="003A6C6E">
                  <w:rPr>
                    <w:sz w:val="24"/>
                    <w:szCs w:val="24"/>
                  </w:rPr>
                  <w:t>Faten Abu Qar</w:t>
                </w:r>
                <w:r>
                  <w:rPr>
                    <w:sz w:val="24"/>
                    <w:szCs w:val="24"/>
                  </w:rPr>
                  <w:t>a</w:t>
                </w:r>
                <w:r w:rsidRPr="003A6C6E">
                  <w:rPr>
                    <w:sz w:val="24"/>
                    <w:szCs w:val="24"/>
                  </w:rPr>
                  <w:t>’</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hRule="exact" w:val="170"/>
              <w:jc w:val="center"/>
            </w:trPr>
            <w:tc>
              <w:tcPr>
                <w:tcW w:w="3369" w:type="dxa"/>
              </w:tcPr>
              <w:p w:rsidR="00604F69" w:rsidRPr="005D534E" w:rsidRDefault="00604F69" w:rsidP="00E03C7C">
                <w:pPr>
                  <w:spacing w:line="240" w:lineRule="auto"/>
                  <w:ind w:right="720"/>
                  <w:jc w:val="lowKashida"/>
                  <w:rPr>
                    <w:rFonts w:ascii="Times New Roman" w:hAnsi="Times New Roman" w:cs="Times New Roman"/>
                    <w:b/>
                    <w:bCs/>
                    <w:color w:val="0000FF"/>
                    <w:sz w:val="24"/>
                    <w:szCs w:val="24"/>
                    <w:rtl/>
                  </w:rPr>
                </w:pP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9D67F1" w:rsidRDefault="008A6C19" w:rsidP="00E03C7C">
                <w:pPr>
                  <w:numPr>
                    <w:ilvl w:val="0"/>
                    <w:numId w:val="4"/>
                  </w:numPr>
                  <w:tabs>
                    <w:tab w:val="clear" w:pos="720"/>
                    <w:tab w:val="num" w:pos="282"/>
                  </w:tabs>
                  <w:autoSpaceDE w:val="0"/>
                  <w:autoSpaceDN w:val="0"/>
                  <w:spacing w:after="0" w:line="240" w:lineRule="auto"/>
                  <w:ind w:right="0" w:hanging="720"/>
                  <w:jc w:val="lowKashida"/>
                  <w:rPr>
                    <w:rFonts w:ascii="Times New Roman" w:hAnsi="Times New Roman" w:cs="Times New Roman"/>
                    <w:b/>
                    <w:bCs/>
                    <w:sz w:val="24"/>
                    <w:szCs w:val="24"/>
                    <w:rtl/>
                  </w:rPr>
                </w:pPr>
                <w:r w:rsidRPr="009D67F1">
                  <w:rPr>
                    <w:rFonts w:ascii="Times New Roman" w:hAnsi="Times New Roman" w:cs="Times New Roman"/>
                    <w:b/>
                    <w:bCs/>
                    <w:sz w:val="24"/>
                    <w:szCs w:val="24"/>
                  </w:rPr>
                  <w:t>Preliminary Review</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459"/>
              <w:jc w:val="center"/>
            </w:trPr>
            <w:tc>
              <w:tcPr>
                <w:tcW w:w="3369" w:type="dxa"/>
              </w:tcPr>
              <w:p w:rsidR="00604F69" w:rsidRPr="00D457F6" w:rsidRDefault="008A6C19" w:rsidP="00E03C7C">
                <w:pPr>
                  <w:pStyle w:val="Header"/>
                  <w:tabs>
                    <w:tab w:val="clear" w:pos="4153"/>
                    <w:tab w:val="clear" w:pos="8306"/>
                  </w:tabs>
                  <w:bidi w:val="0"/>
                  <w:ind w:left="283" w:firstLine="1"/>
                  <w:jc w:val="both"/>
                  <w:rPr>
                    <w:sz w:val="24"/>
                    <w:szCs w:val="24"/>
                    <w:rtl/>
                  </w:rPr>
                </w:pPr>
                <w:r w:rsidRPr="003A6C6E">
                  <w:rPr>
                    <w:sz w:val="24"/>
                    <w:szCs w:val="24"/>
                  </w:rPr>
                  <w:t>Musta</w:t>
                </w:r>
                <w:r>
                  <w:rPr>
                    <w:sz w:val="24"/>
                    <w:szCs w:val="24"/>
                  </w:rPr>
                  <w:t>f</w:t>
                </w:r>
                <w:r w:rsidRPr="003A6C6E">
                  <w:rPr>
                    <w:sz w:val="24"/>
                    <w:szCs w:val="24"/>
                  </w:rPr>
                  <w:t>a Khawaj</w:t>
                </w:r>
                <w:r>
                  <w:rPr>
                    <w:sz w:val="24"/>
                    <w:szCs w:val="24"/>
                  </w:rPr>
                  <w:t>a</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9D67F1" w:rsidRDefault="008A6C19" w:rsidP="00E03C7C">
                <w:pPr>
                  <w:numPr>
                    <w:ilvl w:val="0"/>
                    <w:numId w:val="4"/>
                  </w:numPr>
                  <w:tabs>
                    <w:tab w:val="clear" w:pos="720"/>
                    <w:tab w:val="num" w:pos="282"/>
                  </w:tabs>
                  <w:autoSpaceDE w:val="0"/>
                  <w:autoSpaceDN w:val="0"/>
                  <w:spacing w:after="0" w:line="240" w:lineRule="auto"/>
                  <w:ind w:right="0" w:hanging="720"/>
                  <w:jc w:val="lowKashida"/>
                  <w:rPr>
                    <w:rFonts w:ascii="Times New Roman" w:hAnsi="Times New Roman" w:cs="Times New Roman"/>
                    <w:b/>
                    <w:bCs/>
                    <w:sz w:val="24"/>
                    <w:szCs w:val="24"/>
                    <w:rtl/>
                  </w:rPr>
                </w:pPr>
                <w:r w:rsidRPr="009D67F1">
                  <w:rPr>
                    <w:rFonts w:ascii="Times New Roman" w:hAnsi="Times New Roman" w:cs="Times New Roman"/>
                    <w:b/>
                    <w:bCs/>
                    <w:sz w:val="24"/>
                    <w:szCs w:val="24"/>
                  </w:rPr>
                  <w:t>Dissemination Standards</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D457F6" w:rsidRDefault="008A6C19" w:rsidP="00E03C7C">
                <w:pPr>
                  <w:pStyle w:val="Header"/>
                  <w:tabs>
                    <w:tab w:val="clear" w:pos="4153"/>
                    <w:tab w:val="clear" w:pos="8306"/>
                  </w:tabs>
                  <w:bidi w:val="0"/>
                  <w:ind w:left="283"/>
                  <w:jc w:val="both"/>
                  <w:rPr>
                    <w:sz w:val="24"/>
                    <w:szCs w:val="24"/>
                    <w:rtl/>
                  </w:rPr>
                </w:pPr>
                <w:r w:rsidRPr="003A6C6E">
                  <w:rPr>
                    <w:sz w:val="24"/>
                    <w:szCs w:val="24"/>
                  </w:rPr>
                  <w:t>Hanan Janajrah</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FB2B13" w:rsidRDefault="00604F69" w:rsidP="00E03C7C">
                <w:pPr>
                  <w:numPr>
                    <w:ilvl w:val="0"/>
                    <w:numId w:val="4"/>
                  </w:numPr>
                  <w:tabs>
                    <w:tab w:val="clear" w:pos="720"/>
                    <w:tab w:val="num" w:pos="282"/>
                  </w:tabs>
                  <w:autoSpaceDE w:val="0"/>
                  <w:autoSpaceDN w:val="0"/>
                  <w:spacing w:after="0" w:line="240" w:lineRule="auto"/>
                  <w:ind w:right="0" w:hanging="720"/>
                  <w:jc w:val="lowKashida"/>
                  <w:rPr>
                    <w:rFonts w:ascii="Times New Roman" w:hAnsi="Times New Roman" w:cs="Times New Roman"/>
                    <w:b/>
                    <w:bCs/>
                    <w:sz w:val="24"/>
                    <w:szCs w:val="24"/>
                    <w:rtl/>
                  </w:rPr>
                </w:pPr>
                <w:r w:rsidRPr="00FB2B13">
                  <w:rPr>
                    <w:rFonts w:ascii="Times New Roman" w:hAnsi="Times New Roman" w:cs="Times New Roman"/>
                    <w:b/>
                    <w:bCs/>
                    <w:sz w:val="24"/>
                    <w:szCs w:val="24"/>
                  </w:rPr>
                  <w:t xml:space="preserve">Final Review </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D457F6" w:rsidRDefault="00604F69" w:rsidP="00E03C7C">
                <w:pPr>
                  <w:pStyle w:val="Header"/>
                  <w:tabs>
                    <w:tab w:val="clear" w:pos="4153"/>
                    <w:tab w:val="clear" w:pos="8306"/>
                  </w:tabs>
                  <w:bidi w:val="0"/>
                  <w:ind w:left="283"/>
                  <w:jc w:val="both"/>
                  <w:rPr>
                    <w:sz w:val="24"/>
                    <w:szCs w:val="24"/>
                    <w:rtl/>
                  </w:rPr>
                </w:pPr>
                <w:r w:rsidRPr="003A6C6E">
                  <w:rPr>
                    <w:sz w:val="24"/>
                    <w:szCs w:val="24"/>
                  </w:rPr>
                  <w:t>Mohammad Qlalwa</w:t>
                </w:r>
                <w:r>
                  <w:rPr>
                    <w:sz w:val="24"/>
                    <w:szCs w:val="24"/>
                  </w:rPr>
                  <w:t>h</w:t>
                </w:r>
              </w:p>
            </w:tc>
            <w:tc>
              <w:tcPr>
                <w:tcW w:w="5918" w:type="dxa"/>
              </w:tcPr>
              <w:p w:rsidR="00604F69" w:rsidRPr="0065491A" w:rsidRDefault="00604F69" w:rsidP="00E03C7C">
                <w:pPr>
                  <w:spacing w:line="240" w:lineRule="auto"/>
                  <w:ind w:right="720"/>
                  <w:jc w:val="lowKashida"/>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FB2B13" w:rsidRDefault="00604F69" w:rsidP="00E03C7C">
                <w:pPr>
                  <w:numPr>
                    <w:ilvl w:val="0"/>
                    <w:numId w:val="4"/>
                  </w:numPr>
                  <w:tabs>
                    <w:tab w:val="clear" w:pos="720"/>
                    <w:tab w:val="num" w:pos="282"/>
                  </w:tabs>
                  <w:autoSpaceDE w:val="0"/>
                  <w:autoSpaceDN w:val="0"/>
                  <w:spacing w:after="0" w:line="240" w:lineRule="auto"/>
                  <w:ind w:right="0" w:hanging="720"/>
                  <w:jc w:val="lowKashida"/>
                  <w:rPr>
                    <w:rFonts w:ascii="Times New Roman" w:hAnsi="Times New Roman" w:cs="Times New Roman"/>
                    <w:b/>
                    <w:bCs/>
                    <w:sz w:val="24"/>
                    <w:szCs w:val="24"/>
                    <w:rtl/>
                  </w:rPr>
                </w:pPr>
                <w:r w:rsidRPr="00FB2B13">
                  <w:rPr>
                    <w:rFonts w:ascii="Times New Roman" w:hAnsi="Times New Roman" w:cs="Times New Roman"/>
                    <w:b/>
                    <w:bCs/>
                    <w:sz w:val="24"/>
                    <w:szCs w:val="24"/>
                  </w:rPr>
                  <w:t>Overall Supervision</w:t>
                </w:r>
              </w:p>
            </w:tc>
            <w:tc>
              <w:tcPr>
                <w:tcW w:w="5918" w:type="dxa"/>
              </w:tcPr>
              <w:p w:rsidR="00604F69" w:rsidRPr="0065491A" w:rsidRDefault="00604F69" w:rsidP="00E03C7C">
                <w:pPr>
                  <w:spacing w:line="240" w:lineRule="auto"/>
                  <w:rPr>
                    <w:rFonts w:ascii="Simplified Arabic" w:hAnsi="Simplified Arabic" w:cs="Simplified Arabic"/>
                    <w:color w:val="0000FF"/>
                    <w:sz w:val="24"/>
                    <w:szCs w:val="24"/>
                    <w:rtl/>
                  </w:rPr>
                </w:pPr>
              </w:p>
            </w:tc>
          </w:tr>
          <w:tr w:rsidR="00604F69" w:rsidRPr="00AF469B" w:rsidTr="00544AC8">
            <w:trPr>
              <w:trHeight w:val="312"/>
              <w:jc w:val="center"/>
            </w:trPr>
            <w:tc>
              <w:tcPr>
                <w:tcW w:w="3369" w:type="dxa"/>
              </w:tcPr>
              <w:p w:rsidR="00604F69" w:rsidRPr="00FB2B13" w:rsidRDefault="00604F69" w:rsidP="00E03C7C">
                <w:pPr>
                  <w:spacing w:line="240" w:lineRule="auto"/>
                  <w:ind w:left="282"/>
                  <w:rPr>
                    <w:rFonts w:ascii="Times New Roman" w:hAnsi="Times New Roman" w:cs="Times New Roman"/>
                    <w:sz w:val="24"/>
                    <w:szCs w:val="24"/>
                    <w:rtl/>
                  </w:rPr>
                </w:pPr>
                <w:r w:rsidRPr="00FB2B13">
                  <w:rPr>
                    <w:rFonts w:ascii="Times New Roman" w:hAnsi="Times New Roman" w:cs="Times New Roman"/>
                    <w:sz w:val="24"/>
                    <w:szCs w:val="24"/>
                    <w:lang w:val="en-GB"/>
                  </w:rPr>
                  <w:t xml:space="preserve">Ola </w:t>
                </w:r>
                <w:proofErr w:type="spellStart"/>
                <w:r w:rsidRPr="00FB2B13">
                  <w:rPr>
                    <w:rFonts w:ascii="Times New Roman" w:hAnsi="Times New Roman" w:cs="Times New Roman"/>
                    <w:sz w:val="24"/>
                    <w:szCs w:val="24"/>
                    <w:lang w:val="en-GB"/>
                  </w:rPr>
                  <w:t>Awad</w:t>
                </w:r>
                <w:proofErr w:type="spellEnd"/>
                <w:r w:rsidRPr="00FB2B13">
                  <w:rPr>
                    <w:rFonts w:ascii="Times New Roman" w:hAnsi="Times New Roman" w:cs="Times New Roman"/>
                    <w:sz w:val="24"/>
                    <w:szCs w:val="24"/>
                    <w:lang w:val="en-GB"/>
                  </w:rPr>
                  <w:t xml:space="preserve">                                   </w:t>
                </w:r>
              </w:p>
            </w:tc>
            <w:tc>
              <w:tcPr>
                <w:tcW w:w="5918" w:type="dxa"/>
                <w:vAlign w:val="center"/>
              </w:tcPr>
              <w:p w:rsidR="00604F69" w:rsidRPr="00FB2B13" w:rsidRDefault="00604F69" w:rsidP="00E03C7C">
                <w:pPr>
                  <w:spacing w:line="240" w:lineRule="auto"/>
                  <w:rPr>
                    <w:rFonts w:ascii="Times New Roman" w:hAnsi="Times New Roman" w:cs="Times New Roman"/>
                    <w:sz w:val="24"/>
                    <w:szCs w:val="24"/>
                  </w:rPr>
                </w:pPr>
                <w:r w:rsidRPr="00FB2B13">
                  <w:rPr>
                    <w:rFonts w:ascii="Times New Roman" w:hAnsi="Times New Roman" w:cs="Times New Roman"/>
                    <w:sz w:val="24"/>
                    <w:szCs w:val="24"/>
                    <w:lang w:val="en-GB"/>
                  </w:rPr>
                  <w:t>President of  PCBS</w:t>
                </w:r>
              </w:p>
            </w:tc>
          </w:tr>
        </w:tbl>
        <w:p w:rsidR="00E168FB" w:rsidRPr="003A6C6E" w:rsidRDefault="00E168FB" w:rsidP="00A2367C">
          <w:pPr>
            <w:bidi/>
            <w:spacing w:after="0" w:line="240" w:lineRule="auto"/>
            <w:jc w:val="center"/>
            <w:rPr>
              <w:rFonts w:ascii="Times New Roman" w:hAnsi="Times New Roman" w:cs="Times New Roman"/>
              <w:b/>
              <w:bCs/>
              <w:sz w:val="24"/>
              <w:szCs w:val="24"/>
              <w:rtl/>
            </w:rPr>
          </w:pPr>
        </w:p>
        <w:p w:rsidR="00E168FB" w:rsidRPr="003A6C6E" w:rsidRDefault="00E168FB" w:rsidP="00A2367C">
          <w:pPr>
            <w:bidi/>
            <w:spacing w:after="0" w:line="240" w:lineRule="auto"/>
            <w:jc w:val="center"/>
            <w:rPr>
              <w:rFonts w:ascii="Times New Roman" w:hAnsi="Times New Roman" w:cs="Times New Roman"/>
              <w:b/>
              <w:bCs/>
              <w:sz w:val="2"/>
              <w:szCs w:val="2"/>
            </w:rPr>
          </w:pPr>
        </w:p>
        <w:tbl>
          <w:tblPr>
            <w:tblStyle w:val="TableGrid"/>
            <w:tblW w:w="7831" w:type="dxa"/>
            <w:jc w:val="center"/>
            <w:tblLook w:val="04A0"/>
          </w:tblPr>
          <w:tblGrid>
            <w:gridCol w:w="7831"/>
          </w:tblGrid>
          <w:tr w:rsidR="00E168FB" w:rsidRPr="003A6C6E" w:rsidTr="0031601D">
            <w:trPr>
              <w:jc w:val="center"/>
            </w:trPr>
            <w:tc>
              <w:tcPr>
                <w:tcW w:w="7831" w:type="dxa"/>
                <w:tcBorders>
                  <w:top w:val="nil"/>
                  <w:left w:val="nil"/>
                  <w:bottom w:val="nil"/>
                  <w:right w:val="nil"/>
                </w:tcBorders>
                <w:vAlign w:val="center"/>
              </w:tcPr>
              <w:p w:rsidR="00E168FB" w:rsidRPr="003A6C6E" w:rsidRDefault="00E168FB" w:rsidP="00A2367C">
                <w:pPr>
                  <w:pStyle w:val="Header"/>
                  <w:tabs>
                    <w:tab w:val="clear" w:pos="4153"/>
                    <w:tab w:val="clear" w:pos="8306"/>
                  </w:tabs>
                  <w:bidi w:val="0"/>
                  <w:jc w:val="both"/>
                  <w:rPr>
                    <w:b/>
                    <w:bCs/>
                    <w:sz w:val="24"/>
                    <w:szCs w:val="24"/>
                    <w:rtl/>
                  </w:rPr>
                </w:pPr>
              </w:p>
            </w:tc>
          </w:tr>
        </w:tbl>
        <w:p w:rsidR="00E168FB" w:rsidRPr="005F11BB" w:rsidRDefault="00E168FB" w:rsidP="00A2367C">
          <w:pPr>
            <w:spacing w:after="0" w:line="240" w:lineRule="auto"/>
            <w:rPr>
              <w:rFonts w:asciiTheme="majorBidi" w:hAnsiTheme="majorBidi" w:cstheme="majorBidi"/>
              <w:b/>
              <w:bCs/>
              <w:sz w:val="28"/>
              <w:szCs w:val="28"/>
            </w:rPr>
          </w:pPr>
          <w:r w:rsidRPr="005F11BB">
            <w:rPr>
              <w:rFonts w:asciiTheme="majorBidi" w:hAnsiTheme="majorBidi" w:cstheme="majorBidi"/>
              <w:b/>
              <w:bCs/>
              <w:sz w:val="28"/>
              <w:szCs w:val="28"/>
              <w:rtl/>
            </w:rPr>
            <w:br w:type="page"/>
          </w:r>
        </w:p>
        <w:p w:rsidR="00296094" w:rsidRDefault="00296094" w:rsidP="00A2367C">
          <w:pPr>
            <w:keepNext/>
            <w:keepLines/>
            <w:spacing w:after="0" w:line="240" w:lineRule="auto"/>
            <w:jc w:val="center"/>
            <w:rPr>
              <w:rFonts w:asciiTheme="majorBidi" w:hAnsiTheme="majorBidi" w:cstheme="majorBidi"/>
              <w:b/>
              <w:bCs/>
              <w:sz w:val="24"/>
              <w:szCs w:val="24"/>
            </w:rPr>
          </w:pPr>
        </w:p>
        <w:p w:rsidR="00296094" w:rsidRDefault="00296094" w:rsidP="00A2367C">
          <w:pPr>
            <w:spacing w:after="0" w:line="240" w:lineRule="auto"/>
            <w:rPr>
              <w:rFonts w:asciiTheme="majorBidi" w:hAnsiTheme="majorBidi" w:cstheme="majorBidi"/>
              <w:b/>
              <w:bCs/>
              <w:sz w:val="24"/>
              <w:szCs w:val="24"/>
            </w:rPr>
          </w:pPr>
          <w:r>
            <w:rPr>
              <w:rFonts w:asciiTheme="majorBidi" w:hAnsiTheme="majorBidi" w:cstheme="majorBidi"/>
              <w:b/>
              <w:bCs/>
              <w:sz w:val="24"/>
              <w:szCs w:val="24"/>
            </w:rPr>
            <w:br w:type="page"/>
          </w:r>
        </w:p>
        <w:p w:rsidR="00E168FB" w:rsidRDefault="00211BEA" w:rsidP="00211BEA">
          <w:pPr>
            <w:pStyle w:val="Heading7"/>
            <w:jc w:val="center"/>
            <w:rPr>
              <w:rFonts w:ascii="Times New Roman" w:hAnsi="Times New Roman" w:cs="Times New Roman"/>
              <w:b/>
              <w:bCs/>
              <w:i w:val="0"/>
              <w:iCs w:val="0"/>
              <w:sz w:val="24"/>
              <w:szCs w:val="24"/>
            </w:rPr>
          </w:pPr>
          <w:r w:rsidRPr="00211BEA">
            <w:rPr>
              <w:rFonts w:ascii="Times New Roman" w:hAnsi="Times New Roman" w:cs="Times New Roman"/>
              <w:b/>
              <w:bCs/>
              <w:i w:val="0"/>
              <w:iCs w:val="0"/>
              <w:color w:val="auto"/>
              <w:sz w:val="28"/>
              <w:szCs w:val="28"/>
            </w:rPr>
            <w:lastRenderedPageBreak/>
            <w:t>Introduction</w:t>
          </w:r>
        </w:p>
        <w:p w:rsidR="00211BEA" w:rsidRDefault="00211BEA" w:rsidP="00A2367C">
          <w:pPr>
            <w:spacing w:after="0" w:line="240" w:lineRule="auto"/>
            <w:jc w:val="both"/>
            <w:rPr>
              <w:rFonts w:ascii="Times New Roman" w:hAnsi="Times New Roman" w:cs="Times New Roman"/>
              <w:sz w:val="24"/>
              <w:szCs w:val="24"/>
            </w:rPr>
          </w:pPr>
        </w:p>
        <w:p w:rsidR="00E168FB" w:rsidRPr="003A6C6E" w:rsidRDefault="00E168FB" w:rsidP="00A2367C">
          <w:pPr>
            <w:spacing w:after="0" w:line="240" w:lineRule="auto"/>
            <w:jc w:val="both"/>
            <w:rPr>
              <w:rFonts w:ascii="Times New Roman" w:hAnsi="Times New Roman" w:cs="Times New Roman"/>
              <w:sz w:val="24"/>
              <w:szCs w:val="24"/>
            </w:rPr>
          </w:pPr>
          <w:r w:rsidRPr="003A6C6E">
            <w:rPr>
              <w:rFonts w:ascii="Times New Roman" w:hAnsi="Times New Roman" w:cs="Times New Roman"/>
              <w:sz w:val="24"/>
              <w:szCs w:val="24"/>
            </w:rPr>
            <w:t xml:space="preserve">Children compose nearly half of the Palestinian population. Investment in this social group is important in order to guarantee children’s rights and provide them with the opportunity to live in dignity and safety. Accurate statistics on this sector allow policy makers to develop plans that translate figures into programs that address the needs of Palestinian children in various areas of their lives. The Palestinian Central Bureau of Statistics (PCBS), in cooperation and partnership with relevant ministries and institutions working with </w:t>
          </w:r>
          <w:r w:rsidR="00C45482" w:rsidRPr="003A6C6E">
            <w:rPr>
              <w:rFonts w:ascii="Times New Roman" w:hAnsi="Times New Roman" w:cs="Times New Roman"/>
              <w:sz w:val="24"/>
              <w:szCs w:val="24"/>
            </w:rPr>
            <w:t>children issues</w:t>
          </w:r>
          <w:r w:rsidRPr="003A6C6E">
            <w:rPr>
              <w:rFonts w:ascii="Times New Roman" w:hAnsi="Times New Roman" w:cs="Times New Roman"/>
              <w:sz w:val="24"/>
              <w:szCs w:val="24"/>
            </w:rPr>
            <w:t xml:space="preserve"> this report on the status of the rights of Palestinian children</w:t>
          </w:r>
          <w:r w:rsidRPr="003A6C6E">
            <w:rPr>
              <w:rFonts w:ascii="Times New Roman" w:hAnsi="Times New Roman" w:cs="Times New Roman"/>
              <w:sz w:val="24"/>
              <w:szCs w:val="24"/>
              <w:rtl/>
            </w:rPr>
            <w:t>.</w:t>
          </w:r>
        </w:p>
        <w:p w:rsidR="00E168FB" w:rsidRPr="003A6C6E" w:rsidRDefault="00E168FB" w:rsidP="00A2367C">
          <w:pPr>
            <w:spacing w:after="0" w:line="240" w:lineRule="auto"/>
            <w:jc w:val="both"/>
            <w:rPr>
              <w:rFonts w:ascii="Times New Roman" w:hAnsi="Times New Roman" w:cs="Times New Roman"/>
              <w:sz w:val="24"/>
              <w:szCs w:val="24"/>
              <w:rtl/>
            </w:rPr>
          </w:pPr>
          <w:r w:rsidRPr="003A6C6E">
            <w:rPr>
              <w:rFonts w:ascii="Times New Roman" w:hAnsi="Times New Roman" w:cs="Times New Roman"/>
              <w:sz w:val="24"/>
              <w:szCs w:val="24"/>
            </w:rPr>
            <w:t xml:space="preserve">This report is a central tool in monitoring progress of the rights of Palestinian children via provision of an information base based on key data from the ground; it aims to help devising policies, programs and plans to address any gaps and to contribute to </w:t>
          </w:r>
          <w:r w:rsidR="00C45482" w:rsidRPr="003A6C6E">
            <w:rPr>
              <w:rFonts w:ascii="Times New Roman" w:hAnsi="Times New Roman" w:cs="Times New Roman"/>
              <w:sz w:val="24"/>
              <w:szCs w:val="24"/>
            </w:rPr>
            <w:t>achieving</w:t>
          </w:r>
          <w:r w:rsidRPr="003A6C6E">
            <w:rPr>
              <w:rFonts w:ascii="Times New Roman" w:hAnsi="Times New Roman" w:cs="Times New Roman"/>
              <w:sz w:val="24"/>
              <w:szCs w:val="24"/>
            </w:rPr>
            <w:t xml:space="preserve"> the Palestinian vision of childhood in </w:t>
          </w:r>
          <w:r w:rsidR="00C45482" w:rsidRPr="003A6C6E">
            <w:rPr>
              <w:rFonts w:ascii="Times New Roman" w:hAnsi="Times New Roman" w:cs="Times New Roman"/>
              <w:sz w:val="24"/>
              <w:szCs w:val="24"/>
            </w:rPr>
            <w:t>Palestine</w:t>
          </w:r>
          <w:r w:rsidRPr="003A6C6E">
            <w:rPr>
              <w:rFonts w:ascii="Times New Roman" w:hAnsi="Times New Roman" w:cs="Times New Roman"/>
              <w:sz w:val="24"/>
              <w:szCs w:val="24"/>
            </w:rPr>
            <w:t>.</w:t>
          </w:r>
        </w:p>
        <w:p w:rsidR="00E168FB" w:rsidRPr="003A6C6E" w:rsidRDefault="00E168FB" w:rsidP="00A2367C">
          <w:pPr>
            <w:bidi/>
            <w:spacing w:after="0" w:line="240" w:lineRule="auto"/>
            <w:jc w:val="both"/>
            <w:rPr>
              <w:rFonts w:ascii="Times New Roman" w:hAnsi="Times New Roman" w:cs="Times New Roman" w:hint="cs"/>
              <w:sz w:val="24"/>
              <w:szCs w:val="24"/>
              <w:rtl/>
            </w:rPr>
          </w:pPr>
        </w:p>
        <w:p w:rsidR="00E168FB" w:rsidRPr="003A6C6E" w:rsidRDefault="00E168FB" w:rsidP="00A2367C">
          <w:pPr>
            <w:spacing w:after="0" w:line="240" w:lineRule="auto"/>
            <w:jc w:val="both"/>
            <w:rPr>
              <w:rFonts w:ascii="Times New Roman" w:hAnsi="Times New Roman" w:cs="Times New Roman"/>
              <w:sz w:val="24"/>
              <w:szCs w:val="24"/>
              <w:rtl/>
            </w:rPr>
          </w:pPr>
          <w:r w:rsidRPr="003A6C6E">
            <w:rPr>
              <w:rFonts w:ascii="Times New Roman" w:hAnsi="Times New Roman" w:cs="Times New Roman"/>
              <w:sz w:val="24"/>
              <w:szCs w:val="24"/>
            </w:rPr>
            <w:t xml:space="preserve">PCBS policy aims to provide the largest database possible within a comprehensive statistical system that serves all sectors, including indicators on the rights of </w:t>
          </w:r>
          <w:r w:rsidR="00C45482" w:rsidRPr="003A6C6E">
            <w:rPr>
              <w:rFonts w:ascii="Times New Roman" w:hAnsi="Times New Roman" w:cs="Times New Roman"/>
              <w:sz w:val="24"/>
              <w:szCs w:val="24"/>
            </w:rPr>
            <w:t>Palestinian</w:t>
          </w:r>
          <w:r w:rsidRPr="003A6C6E">
            <w:rPr>
              <w:rFonts w:ascii="Times New Roman" w:hAnsi="Times New Roman" w:cs="Times New Roman"/>
              <w:sz w:val="24"/>
              <w:szCs w:val="24"/>
            </w:rPr>
            <w:t xml:space="preserve"> children. Publication of this report is thus based on the surveys conducted by PCBS in addition to administrative records from partner organizations and different </w:t>
          </w:r>
          <w:r w:rsidR="00C45482" w:rsidRPr="003A6C6E">
            <w:rPr>
              <w:rFonts w:ascii="Times New Roman" w:hAnsi="Times New Roman" w:cs="Times New Roman"/>
              <w:sz w:val="24"/>
              <w:szCs w:val="24"/>
            </w:rPr>
            <w:t>components</w:t>
          </w:r>
          <w:r w:rsidRPr="003A6C6E">
            <w:rPr>
              <w:rFonts w:ascii="Times New Roman" w:hAnsi="Times New Roman" w:cs="Times New Roman"/>
              <w:sz w:val="24"/>
              <w:szCs w:val="24"/>
            </w:rPr>
            <w:t xml:space="preserve"> of the National Statistical System.</w:t>
          </w:r>
        </w:p>
        <w:p w:rsidR="00E168FB" w:rsidRPr="003A6C6E" w:rsidRDefault="00E168FB" w:rsidP="00A2367C">
          <w:pPr>
            <w:bidi/>
            <w:spacing w:after="0" w:line="240" w:lineRule="auto"/>
            <w:jc w:val="both"/>
            <w:rPr>
              <w:rFonts w:ascii="Times New Roman" w:hAnsi="Times New Roman" w:cs="Times New Roman"/>
              <w:sz w:val="24"/>
              <w:szCs w:val="24"/>
              <w:rtl/>
            </w:rPr>
          </w:pPr>
        </w:p>
        <w:p w:rsidR="00E168FB" w:rsidRPr="003A6C6E" w:rsidRDefault="00E168FB" w:rsidP="00A2367C">
          <w:pPr>
            <w:spacing w:after="0" w:line="240" w:lineRule="auto"/>
            <w:jc w:val="both"/>
            <w:rPr>
              <w:rStyle w:val="Hyperlink"/>
              <w:rFonts w:ascii="Times New Roman" w:hAnsi="Times New Roman" w:cs="Times New Roman"/>
              <w:sz w:val="24"/>
              <w:szCs w:val="24"/>
            </w:rPr>
          </w:pPr>
          <w:r w:rsidRPr="003A6C6E">
            <w:rPr>
              <w:rFonts w:ascii="Times New Roman" w:hAnsi="Times New Roman" w:cs="Times New Roman"/>
              <w:sz w:val="24"/>
              <w:szCs w:val="24"/>
            </w:rPr>
            <w:t xml:space="preserve">The first report was published in 2013, and updated in 2014 providing a diagnostic analysis of the status of the rights of </w:t>
          </w:r>
          <w:r w:rsidR="00C45482" w:rsidRPr="003A6C6E">
            <w:rPr>
              <w:rFonts w:ascii="Times New Roman" w:hAnsi="Times New Roman" w:cs="Times New Roman"/>
              <w:sz w:val="24"/>
              <w:szCs w:val="24"/>
            </w:rPr>
            <w:t>Palestinian</w:t>
          </w:r>
          <w:r w:rsidRPr="003A6C6E">
            <w:rPr>
              <w:rFonts w:ascii="Times New Roman" w:hAnsi="Times New Roman" w:cs="Times New Roman"/>
              <w:sz w:val="24"/>
              <w:szCs w:val="24"/>
            </w:rPr>
            <w:t xml:space="preserve"> children in all demographic, educational and health areas. It also addressed the status of children under occupation and protection. Parts relevant to the </w:t>
          </w:r>
          <w:r w:rsidR="00C45482" w:rsidRPr="003A6C6E">
            <w:rPr>
              <w:rFonts w:ascii="Times New Roman" w:hAnsi="Times New Roman" w:cs="Times New Roman"/>
              <w:sz w:val="24"/>
              <w:szCs w:val="24"/>
            </w:rPr>
            <w:t>theoretical</w:t>
          </w:r>
          <w:r w:rsidRPr="003A6C6E">
            <w:rPr>
              <w:rFonts w:ascii="Times New Roman" w:hAnsi="Times New Roman" w:cs="Times New Roman"/>
              <w:sz w:val="24"/>
              <w:szCs w:val="24"/>
            </w:rPr>
            <w:t xml:space="preserve"> framework of the report </w:t>
          </w:r>
          <w:r w:rsidR="00C45482" w:rsidRPr="003A6C6E">
            <w:rPr>
              <w:rFonts w:ascii="Times New Roman" w:hAnsi="Times New Roman" w:cs="Times New Roman"/>
              <w:sz w:val="24"/>
              <w:szCs w:val="24"/>
            </w:rPr>
            <w:t>may</w:t>
          </w:r>
          <w:r w:rsidRPr="003A6C6E">
            <w:rPr>
              <w:rFonts w:ascii="Times New Roman" w:hAnsi="Times New Roman" w:cs="Times New Roman"/>
              <w:sz w:val="24"/>
              <w:szCs w:val="24"/>
            </w:rPr>
            <w:t xml:space="preserve"> be accessed at the link </w:t>
          </w:r>
          <w:hyperlink r:id="rId11" w:history="1">
            <w:r w:rsidRPr="003A6C6E">
              <w:rPr>
                <w:rStyle w:val="Hyperlink"/>
                <w:rFonts w:ascii="Times New Roman" w:hAnsi="Times New Roman" w:cs="Times New Roman"/>
                <w:sz w:val="24"/>
                <w:szCs w:val="24"/>
              </w:rPr>
              <w:t>http://www.pcbs.gov.ps/Downloads/book2116.pdf</w:t>
            </w:r>
          </w:hyperlink>
        </w:p>
        <w:p w:rsidR="00E168FB" w:rsidRPr="003A6C6E" w:rsidRDefault="00E168FB" w:rsidP="00A2367C">
          <w:pPr>
            <w:spacing w:after="0" w:line="240" w:lineRule="auto"/>
            <w:jc w:val="both"/>
            <w:rPr>
              <w:rFonts w:ascii="Times New Roman" w:hAnsi="Times New Roman" w:cs="Times New Roman"/>
              <w:sz w:val="24"/>
              <w:szCs w:val="24"/>
              <w:rtl/>
            </w:rPr>
          </w:pPr>
        </w:p>
        <w:p w:rsidR="00E168FB" w:rsidRPr="003A6C6E" w:rsidRDefault="00E168FB" w:rsidP="00A2367C">
          <w:pPr>
            <w:spacing w:after="0" w:line="240" w:lineRule="auto"/>
            <w:jc w:val="both"/>
            <w:rPr>
              <w:rFonts w:ascii="Times New Roman" w:hAnsi="Times New Roman" w:cs="Times New Roman"/>
              <w:sz w:val="24"/>
              <w:szCs w:val="24"/>
              <w:rtl/>
            </w:rPr>
          </w:pPr>
          <w:r w:rsidRPr="003A6C6E">
            <w:rPr>
              <w:rFonts w:ascii="Times New Roman" w:hAnsi="Times New Roman" w:cs="Times New Roman"/>
              <w:sz w:val="24"/>
              <w:szCs w:val="24"/>
            </w:rPr>
            <w:t xml:space="preserve">We at PCBS hope that this report will make positive contribution to the life of our children, based on the data available. We hope it will serve as an instrument to develop national reports relevant to the Convention on the Rights of The Child, in addition to providing a diagnosis of the status of </w:t>
          </w:r>
          <w:r w:rsidR="00EC5B66" w:rsidRPr="003A6C6E">
            <w:rPr>
              <w:rFonts w:ascii="Times New Roman" w:hAnsi="Times New Roman" w:cs="Times New Roman"/>
              <w:sz w:val="24"/>
              <w:szCs w:val="24"/>
            </w:rPr>
            <w:t>Palestinian</w:t>
          </w:r>
          <w:r w:rsidRPr="003A6C6E">
            <w:rPr>
              <w:rFonts w:ascii="Times New Roman" w:hAnsi="Times New Roman" w:cs="Times New Roman"/>
              <w:sz w:val="24"/>
              <w:szCs w:val="24"/>
            </w:rPr>
            <w:t xml:space="preserve"> children to promote developmental plans and programs aiming to respond to the rights of our children in Palestine.</w:t>
          </w:r>
        </w:p>
        <w:p w:rsidR="00E168FB" w:rsidRPr="003A6C6E" w:rsidRDefault="00E168FB" w:rsidP="00A2367C">
          <w:pPr>
            <w:bidi/>
            <w:spacing w:after="0" w:line="240" w:lineRule="auto"/>
            <w:jc w:val="both"/>
            <w:rPr>
              <w:rFonts w:ascii="Times New Roman" w:hAnsi="Times New Roman" w:cs="Times New Roman"/>
              <w:sz w:val="24"/>
              <w:szCs w:val="24"/>
              <w:rtl/>
            </w:rPr>
          </w:pPr>
        </w:p>
        <w:p w:rsidR="00870BAE" w:rsidRDefault="00870BAE" w:rsidP="00870BAE">
          <w:pPr>
            <w:spacing w:after="0" w:line="240" w:lineRule="auto"/>
            <w:rPr>
              <w:rFonts w:ascii="Times New Roman" w:hAnsi="Times New Roman" w:cs="Times New Roman"/>
              <w:sz w:val="24"/>
              <w:szCs w:val="24"/>
            </w:rPr>
          </w:pPr>
        </w:p>
        <w:p w:rsidR="00870BAE" w:rsidRDefault="00870BAE" w:rsidP="00870BAE">
          <w:pPr>
            <w:spacing w:after="0" w:line="240" w:lineRule="auto"/>
            <w:rPr>
              <w:rFonts w:ascii="Times New Roman" w:hAnsi="Times New Roman" w:cs="Times New Roman"/>
              <w:sz w:val="24"/>
              <w:szCs w:val="24"/>
            </w:rPr>
          </w:pPr>
        </w:p>
        <w:p w:rsidR="00870BAE" w:rsidRDefault="00870BAE" w:rsidP="00870BAE">
          <w:pPr>
            <w:spacing w:after="0" w:line="240" w:lineRule="auto"/>
            <w:rPr>
              <w:rFonts w:ascii="Times New Roman" w:hAnsi="Times New Roman" w:cs="Times New Roman"/>
              <w:sz w:val="24"/>
              <w:szCs w:val="24"/>
            </w:rPr>
          </w:pPr>
        </w:p>
        <w:p w:rsidR="00870BAE" w:rsidRPr="003A6C6E" w:rsidRDefault="00870BAE" w:rsidP="00870BAE">
          <w:pPr>
            <w:spacing w:after="0" w:line="240" w:lineRule="auto"/>
            <w:rPr>
              <w:rFonts w:ascii="Times New Roman" w:hAnsi="Times New Roman" w:cs="Times New Roman"/>
              <w:sz w:val="24"/>
              <w:szCs w:val="24"/>
            </w:rPr>
          </w:pPr>
        </w:p>
        <w:tbl>
          <w:tblPr>
            <w:tblW w:w="9072" w:type="dxa"/>
            <w:jc w:val="center"/>
            <w:tblLayout w:type="fixed"/>
            <w:tblLook w:val="0000"/>
          </w:tblPr>
          <w:tblGrid>
            <w:gridCol w:w="6805"/>
            <w:gridCol w:w="2267"/>
          </w:tblGrid>
          <w:tr w:rsidR="007A08DB" w:rsidRPr="00EC3B86" w:rsidTr="00870BAE">
            <w:trPr>
              <w:trHeight w:val="367"/>
              <w:jc w:val="center"/>
            </w:trPr>
            <w:tc>
              <w:tcPr>
                <w:tcW w:w="6805" w:type="dxa"/>
                <w:vAlign w:val="center"/>
              </w:tcPr>
              <w:p w:rsidR="007A08DB" w:rsidRPr="00EC3B86" w:rsidRDefault="007A08DB" w:rsidP="00870BAE">
                <w:pPr>
                  <w:rPr>
                    <w:b/>
                    <w:bCs/>
                    <w:color w:val="CC0000"/>
                    <w:sz w:val="24"/>
                    <w:szCs w:val="24"/>
                    <w:rtl/>
                  </w:rPr>
                </w:pPr>
                <w:r w:rsidRPr="003A6C6E">
                  <w:rPr>
                    <w:rFonts w:ascii="Times New Roman" w:hAnsi="Times New Roman" w:cs="Times New Roman"/>
                    <w:b/>
                    <w:bCs/>
                    <w:sz w:val="24"/>
                    <w:szCs w:val="24"/>
                  </w:rPr>
                  <w:t>April 2017</w:t>
                </w:r>
              </w:p>
            </w:tc>
            <w:tc>
              <w:tcPr>
                <w:tcW w:w="2267" w:type="dxa"/>
                <w:vAlign w:val="center"/>
              </w:tcPr>
              <w:p w:rsidR="007A08DB" w:rsidRPr="00870BAE" w:rsidRDefault="007A08DB" w:rsidP="00870BAE">
                <w:pPr>
                  <w:ind w:left="3351" w:hanging="3351"/>
                  <w:rPr>
                    <w:rFonts w:ascii="Times New Roman" w:hAnsi="Times New Roman" w:cs="Times New Roman"/>
                    <w:b/>
                    <w:bCs/>
                    <w:sz w:val="24"/>
                    <w:szCs w:val="24"/>
                    <w:rtl/>
                    <w:lang w:val="en-GB"/>
                  </w:rPr>
                </w:pPr>
                <w:r w:rsidRPr="00870BAE">
                  <w:rPr>
                    <w:rFonts w:ascii="Times New Roman" w:hAnsi="Times New Roman" w:cs="Times New Roman"/>
                    <w:b/>
                    <w:bCs/>
                    <w:sz w:val="24"/>
                    <w:szCs w:val="24"/>
                    <w:lang w:val="en-GB"/>
                  </w:rPr>
                  <w:t xml:space="preserve">       Ola </w:t>
                </w:r>
                <w:proofErr w:type="spellStart"/>
                <w:r w:rsidRPr="00870BAE">
                  <w:rPr>
                    <w:rFonts w:ascii="Times New Roman" w:hAnsi="Times New Roman" w:cs="Times New Roman"/>
                    <w:b/>
                    <w:bCs/>
                    <w:sz w:val="24"/>
                    <w:szCs w:val="24"/>
                    <w:lang w:val="en-GB"/>
                  </w:rPr>
                  <w:t>Awad</w:t>
                </w:r>
                <w:proofErr w:type="spellEnd"/>
              </w:p>
            </w:tc>
          </w:tr>
          <w:tr w:rsidR="007A08DB" w:rsidRPr="00EC3B86" w:rsidTr="007A08DB">
            <w:trPr>
              <w:jc w:val="center"/>
            </w:trPr>
            <w:tc>
              <w:tcPr>
                <w:tcW w:w="6805" w:type="dxa"/>
                <w:vAlign w:val="center"/>
              </w:tcPr>
              <w:p w:rsidR="007A08DB" w:rsidRPr="00EC3B86" w:rsidRDefault="007A08DB" w:rsidP="007A08DB">
                <w:pPr>
                  <w:jc w:val="center"/>
                  <w:rPr>
                    <w:b/>
                    <w:bCs/>
                    <w:color w:val="0000FF"/>
                    <w:sz w:val="24"/>
                    <w:szCs w:val="24"/>
                    <w:rtl/>
                  </w:rPr>
                </w:pPr>
              </w:p>
            </w:tc>
            <w:tc>
              <w:tcPr>
                <w:tcW w:w="2267" w:type="dxa"/>
                <w:vAlign w:val="center"/>
              </w:tcPr>
              <w:p w:rsidR="007A08DB" w:rsidRPr="007A08DB" w:rsidRDefault="007A08DB" w:rsidP="007A08DB">
                <w:pPr>
                  <w:ind w:left="3351" w:hanging="3351"/>
                  <w:jc w:val="center"/>
                  <w:rPr>
                    <w:rFonts w:ascii="Times New Roman" w:hAnsi="Times New Roman" w:cs="Times New Roman"/>
                    <w:b/>
                    <w:bCs/>
                    <w:sz w:val="24"/>
                    <w:szCs w:val="24"/>
                    <w:rtl/>
                  </w:rPr>
                </w:pPr>
                <w:r w:rsidRPr="007A08DB">
                  <w:rPr>
                    <w:rFonts w:ascii="Times New Roman" w:hAnsi="Times New Roman" w:cs="Times New Roman"/>
                    <w:b/>
                    <w:bCs/>
                    <w:sz w:val="24"/>
                    <w:szCs w:val="24"/>
                    <w:lang w:val="en-GB"/>
                  </w:rPr>
                  <w:t>President of  PCBS</w:t>
                </w:r>
              </w:p>
            </w:tc>
          </w:tr>
        </w:tbl>
        <w:p w:rsidR="00E168FB" w:rsidRPr="003A6C6E" w:rsidRDefault="00E168FB" w:rsidP="00A2367C">
          <w:pPr>
            <w:bidi/>
            <w:spacing w:after="0" w:line="240" w:lineRule="auto"/>
            <w:jc w:val="both"/>
            <w:rPr>
              <w:rFonts w:ascii="Times New Roman" w:hAnsi="Times New Roman" w:cs="Times New Roman"/>
              <w:sz w:val="24"/>
              <w:szCs w:val="24"/>
              <w:rtl/>
            </w:rPr>
          </w:pPr>
        </w:p>
        <w:p w:rsidR="000830C4" w:rsidRDefault="00E168FB" w:rsidP="00A2367C">
          <w:pPr>
            <w:spacing w:after="0" w:line="240" w:lineRule="auto"/>
          </w:pPr>
          <w:r w:rsidRPr="003A6C6E">
            <w:rPr>
              <w:rFonts w:ascii="Times New Roman" w:hAnsi="Times New Roman" w:cs="Times New Roman"/>
              <w:b/>
              <w:bCs/>
              <w:sz w:val="24"/>
              <w:szCs w:val="24"/>
            </w:rPr>
            <w:tab/>
          </w:r>
          <w:r w:rsidRPr="003A6C6E">
            <w:rPr>
              <w:rFonts w:ascii="Times New Roman" w:hAnsi="Times New Roman" w:cs="Times New Roman"/>
              <w:b/>
              <w:bCs/>
              <w:sz w:val="24"/>
              <w:szCs w:val="24"/>
            </w:rPr>
            <w:tab/>
          </w:r>
          <w:r w:rsidRPr="003A6C6E">
            <w:rPr>
              <w:rFonts w:ascii="Times New Roman" w:hAnsi="Times New Roman" w:cs="Times New Roman"/>
              <w:b/>
              <w:bCs/>
              <w:sz w:val="24"/>
              <w:szCs w:val="24"/>
            </w:rPr>
            <w:tab/>
          </w:r>
        </w:p>
        <w:p w:rsidR="007A08DB" w:rsidRDefault="007A08DB" w:rsidP="00A2367C">
          <w:pPr>
            <w:spacing w:after="0" w:line="240" w:lineRule="auto"/>
          </w:pPr>
        </w:p>
        <w:p w:rsidR="007A08DB" w:rsidRDefault="007A08DB" w:rsidP="00A2367C">
          <w:pPr>
            <w:spacing w:after="0" w:line="240" w:lineRule="auto"/>
          </w:pPr>
        </w:p>
        <w:p w:rsidR="007A08DB" w:rsidRDefault="007A08DB" w:rsidP="00A2367C">
          <w:pPr>
            <w:spacing w:after="0" w:line="240" w:lineRule="auto"/>
          </w:pPr>
        </w:p>
        <w:p w:rsidR="007A08DB" w:rsidRDefault="007A08DB" w:rsidP="00A2367C">
          <w:pPr>
            <w:spacing w:after="0" w:line="240" w:lineRule="auto"/>
          </w:pPr>
        </w:p>
        <w:p w:rsidR="007A08DB" w:rsidRDefault="007A08DB" w:rsidP="00A2367C">
          <w:pPr>
            <w:spacing w:after="0" w:line="240" w:lineRule="auto"/>
          </w:pPr>
        </w:p>
        <w:p w:rsidR="007A08DB" w:rsidRDefault="007A08DB" w:rsidP="00A2367C">
          <w:pPr>
            <w:spacing w:after="0" w:line="240" w:lineRule="auto"/>
          </w:pPr>
        </w:p>
        <w:p w:rsidR="007A08DB" w:rsidRDefault="007A08DB" w:rsidP="00A2367C">
          <w:pPr>
            <w:spacing w:after="0" w:line="240" w:lineRule="auto"/>
          </w:pPr>
        </w:p>
        <w:p w:rsidR="007A08DB" w:rsidRDefault="007A08DB" w:rsidP="00A2367C">
          <w:pPr>
            <w:spacing w:after="0" w:line="240" w:lineRule="auto"/>
          </w:pPr>
        </w:p>
        <w:p w:rsidR="0006553A" w:rsidRDefault="0006553A" w:rsidP="000E0C21">
          <w:pPr>
            <w:spacing w:after="0" w:line="240" w:lineRule="auto"/>
            <w:jc w:val="center"/>
            <w:rPr>
              <w:rFonts w:ascii="Times New Roman" w:hAnsi="Times New Roman" w:cs="Times New Roman"/>
              <w:b/>
              <w:bCs/>
              <w:sz w:val="24"/>
              <w:szCs w:val="24"/>
            </w:rPr>
          </w:pPr>
        </w:p>
        <w:p w:rsidR="0006553A" w:rsidRDefault="0006553A">
          <w:pPr>
            <w:spacing w:after="160" w:line="259"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7A08DB" w:rsidRPr="000E0C21" w:rsidRDefault="000E0C21" w:rsidP="000E0C21">
          <w:pPr>
            <w:spacing w:after="0" w:line="240" w:lineRule="auto"/>
            <w:jc w:val="center"/>
            <w:rPr>
              <w:rFonts w:ascii="Times New Roman" w:hAnsi="Times New Roman" w:cs="Times New Roman"/>
              <w:b/>
              <w:bCs/>
              <w:sz w:val="24"/>
              <w:szCs w:val="24"/>
            </w:rPr>
          </w:pPr>
          <w:r w:rsidRPr="000E0C21">
            <w:rPr>
              <w:rFonts w:ascii="Times New Roman" w:hAnsi="Times New Roman" w:cs="Times New Roman"/>
              <w:b/>
              <w:bCs/>
              <w:sz w:val="24"/>
              <w:szCs w:val="24"/>
            </w:rPr>
            <w:lastRenderedPageBreak/>
            <w:t>Main Indicators</w:t>
          </w:r>
        </w:p>
        <w:p w:rsidR="007A08DB" w:rsidRDefault="007A08DB" w:rsidP="000E0C21">
          <w:pPr>
            <w:spacing w:after="0" w:line="240" w:lineRule="auto"/>
            <w:jc w:val="center"/>
          </w:pPr>
        </w:p>
        <w:tbl>
          <w:tblPr>
            <w:tblStyle w:val="TableGrid"/>
            <w:tblW w:w="9986" w:type="dxa"/>
            <w:jc w:val="center"/>
            <w:tblInd w:w="-914" w:type="dxa"/>
            <w:tblBorders>
              <w:insideH w:val="none" w:sz="0" w:space="0" w:color="auto"/>
            </w:tblBorders>
            <w:tblLook w:val="04A0"/>
          </w:tblPr>
          <w:tblGrid>
            <w:gridCol w:w="6301"/>
            <w:gridCol w:w="1191"/>
            <w:gridCol w:w="1187"/>
            <w:gridCol w:w="1307"/>
          </w:tblGrid>
          <w:tr w:rsidR="00E168FB" w:rsidRPr="00D15E3E" w:rsidTr="006A4861">
            <w:trPr>
              <w:trHeight w:val="340"/>
              <w:jc w:val="center"/>
            </w:trPr>
            <w:tc>
              <w:tcPr>
                <w:tcW w:w="6301" w:type="dxa"/>
                <w:tcBorders>
                  <w:top w:val="single" w:sz="4" w:space="0" w:color="auto"/>
                  <w:bottom w:val="single" w:sz="4" w:space="0" w:color="auto"/>
                </w:tcBorders>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Indicator</w:t>
                </w:r>
              </w:p>
            </w:tc>
            <w:tc>
              <w:tcPr>
                <w:tcW w:w="1191" w:type="dxa"/>
                <w:tcBorders>
                  <w:top w:val="single" w:sz="4" w:space="0" w:color="auto"/>
                  <w:bottom w:val="single" w:sz="4" w:space="0" w:color="auto"/>
                </w:tcBorders>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Data/ Value</w:t>
                </w:r>
              </w:p>
            </w:tc>
            <w:tc>
              <w:tcPr>
                <w:tcW w:w="1187" w:type="dxa"/>
                <w:tcBorders>
                  <w:top w:val="single" w:sz="4" w:space="0" w:color="auto"/>
                  <w:bottom w:val="single" w:sz="4" w:space="0" w:color="auto"/>
                </w:tcBorders>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Unit</w:t>
                </w:r>
              </w:p>
            </w:tc>
            <w:tc>
              <w:tcPr>
                <w:tcW w:w="1307" w:type="dxa"/>
                <w:tcBorders>
                  <w:top w:val="single" w:sz="4" w:space="0" w:color="auto"/>
                  <w:bottom w:val="single" w:sz="4" w:space="0" w:color="auto"/>
                </w:tcBorders>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Documented</w:t>
                </w:r>
              </w:p>
            </w:tc>
          </w:tr>
          <w:tr w:rsidR="00E168FB" w:rsidRPr="00D15E3E" w:rsidTr="006A4861">
            <w:trPr>
              <w:trHeight w:val="340"/>
              <w:jc w:val="center"/>
            </w:trPr>
            <w:tc>
              <w:tcPr>
                <w:tcW w:w="6301" w:type="dxa"/>
                <w:tcBorders>
                  <w:top w:val="single" w:sz="4" w:space="0" w:color="auto"/>
                </w:tcBorders>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Estimated Population *</w:t>
                </w:r>
              </w:p>
            </w:tc>
            <w:tc>
              <w:tcPr>
                <w:tcW w:w="1191" w:type="dxa"/>
                <w:tcBorders>
                  <w:top w:val="single" w:sz="4" w:space="0" w:color="auto"/>
                </w:tcBorders>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4,816,503</w:t>
                </w:r>
              </w:p>
            </w:tc>
            <w:tc>
              <w:tcPr>
                <w:tcW w:w="1187" w:type="dxa"/>
                <w:tcBorders>
                  <w:top w:val="single" w:sz="4" w:space="0" w:color="auto"/>
                </w:tcBorders>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Persons</w:t>
                </w:r>
              </w:p>
            </w:tc>
            <w:tc>
              <w:tcPr>
                <w:tcW w:w="1307" w:type="dxa"/>
                <w:tcBorders>
                  <w:top w:val="single" w:sz="4" w:space="0" w:color="auto"/>
                </w:tcBorders>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2,935,368</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1,881,135</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Estimated Demographic Growth</w:t>
                </w:r>
                <w:r w:rsidR="009A2947">
                  <w:rPr>
                    <w:rFonts w:ascii="Arial" w:hAnsi="Arial" w:cs="Arial"/>
                    <w:b/>
                    <w:bCs/>
                    <w:sz w:val="18"/>
                    <w:szCs w:val="18"/>
                  </w:rPr>
                  <w:t>*</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2.82</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2.50</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3.31</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Population Under 18 years of age</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45.8</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Pr>
                  <w:t>mid 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Average size of Households</w:t>
                </w:r>
                <w:r w:rsidR="009A2947">
                  <w:rPr>
                    <w:rFonts w:ascii="Arial" w:hAnsi="Arial" w:cs="Arial"/>
                    <w:b/>
                    <w:bCs/>
                    <w:sz w:val="18"/>
                    <w:szCs w:val="18"/>
                  </w:rPr>
                  <w:t>*</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Pr>
                </w:pPr>
                <w:r w:rsidRPr="00D15E3E">
                  <w:rPr>
                    <w:rFonts w:ascii="Arial" w:hAnsi="Arial" w:cs="Arial"/>
                    <w:b/>
                    <w:bCs/>
                    <w:sz w:val="18"/>
                    <w:szCs w:val="18"/>
                    <w:rtl/>
                  </w:rPr>
                  <w:t>5.2</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2015</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4.9</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2015</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5.7</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2015</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 xml:space="preserve">Percentage of households headed </w:t>
                </w:r>
                <w:r w:rsidR="002B33D9" w:rsidRPr="00D15E3E">
                  <w:rPr>
                    <w:rFonts w:ascii="Arial" w:hAnsi="Arial" w:cs="Arial"/>
                    <w:b/>
                    <w:bCs/>
                    <w:sz w:val="18"/>
                    <w:szCs w:val="18"/>
                  </w:rPr>
                  <w:t xml:space="preserve"> </w:t>
                </w:r>
                <w:r w:rsidRPr="00D15E3E">
                  <w:rPr>
                    <w:rFonts w:ascii="Arial" w:hAnsi="Arial" w:cs="Arial"/>
                    <w:b/>
                    <w:bCs/>
                    <w:sz w:val="18"/>
                    <w:szCs w:val="18"/>
                  </w:rPr>
                  <w:t>by a female**</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11.0</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12.1</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9.0</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Illiteracy rates among males aged 15 years and over</w:t>
                </w:r>
                <w:r w:rsidR="009A2947">
                  <w:rPr>
                    <w:rFonts w:ascii="Arial" w:hAnsi="Arial" w:cs="Arial"/>
                    <w:b/>
                    <w:bCs/>
                    <w:sz w:val="18"/>
                    <w:szCs w:val="18"/>
                  </w:rPr>
                  <w:t>**</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1.4</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Illiteracy rate among females aged 15 years and over</w:t>
                </w:r>
                <w:r w:rsidR="009A2947">
                  <w:rPr>
                    <w:rFonts w:ascii="Arial" w:hAnsi="Arial" w:cs="Arial"/>
                    <w:b/>
                    <w:bCs/>
                    <w:sz w:val="18"/>
                    <w:szCs w:val="18"/>
                  </w:rPr>
                  <w:t>**</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4.8</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Labor force participation rate **</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Pr>
                </w:pPr>
                <w:r w:rsidRPr="00D15E3E">
                  <w:rPr>
                    <w:rFonts w:ascii="Arial" w:hAnsi="Arial" w:cs="Arial"/>
                    <w:b/>
                    <w:bCs/>
                    <w:sz w:val="18"/>
                    <w:szCs w:val="18"/>
                  </w:rPr>
                  <w:t>45.8</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Males</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71.6</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Female</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Pr>
                  <w:t>19.3</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Unemployment rate**</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Pr>
                  <w:t>26.9</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Males</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Pr>
                  <w:t>22.2</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2016</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Females</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Pr>
                  <w:t>44.7</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2016</w:t>
                </w:r>
              </w:p>
            </w:tc>
          </w:tr>
          <w:tr w:rsidR="00E168FB" w:rsidRPr="00D15E3E" w:rsidTr="006A4861">
            <w:trPr>
              <w:trHeight w:val="340"/>
              <w:jc w:val="center"/>
            </w:trPr>
            <w:tc>
              <w:tcPr>
                <w:tcW w:w="6301" w:type="dxa"/>
              </w:tcPr>
              <w:p w:rsidR="00E168FB" w:rsidRPr="00D15E3E" w:rsidRDefault="00E168FB" w:rsidP="00D63F0A">
                <w:pPr>
                  <w:spacing w:after="0" w:line="240" w:lineRule="auto"/>
                  <w:rPr>
                    <w:rFonts w:ascii="Arial" w:hAnsi="Arial" w:cs="Arial"/>
                    <w:b/>
                    <w:bCs/>
                    <w:sz w:val="18"/>
                    <w:szCs w:val="18"/>
                  </w:rPr>
                </w:pPr>
                <w:r w:rsidRPr="00D15E3E">
                  <w:rPr>
                    <w:rFonts w:ascii="Arial" w:hAnsi="Arial" w:cs="Arial"/>
                    <w:b/>
                    <w:bCs/>
                    <w:sz w:val="18"/>
                    <w:szCs w:val="18"/>
                  </w:rPr>
                  <w:t>Total fertility rate ***</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Pr>
                </w:pPr>
                <w:r w:rsidRPr="00D15E3E">
                  <w:rPr>
                    <w:rFonts w:ascii="Arial" w:hAnsi="Arial" w:cs="Arial"/>
                    <w:b/>
                    <w:bCs/>
                    <w:sz w:val="18"/>
                    <w:szCs w:val="18"/>
                  </w:rPr>
                  <w:t>4.1</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w:t>
                </w:r>
                <w:r w:rsidR="003D4546" w:rsidRPr="00D15E3E">
                  <w:rPr>
                    <w:rFonts w:ascii="Arial" w:hAnsi="Arial" w:cs="Arial"/>
                    <w:b/>
                    <w:bCs/>
                    <w:sz w:val="18"/>
                    <w:szCs w:val="18"/>
                    <w:rtl/>
                  </w:rPr>
                  <w:t>3</w:t>
                </w:r>
                <w:r w:rsidRPr="00D15E3E">
                  <w:rPr>
                    <w:rFonts w:ascii="Arial" w:hAnsi="Arial" w:cs="Arial"/>
                    <w:b/>
                    <w:bCs/>
                    <w:sz w:val="18"/>
                    <w:szCs w:val="18"/>
                    <w:rtl/>
                  </w:rPr>
                  <w:t>-201</w:t>
                </w:r>
                <w:r w:rsidR="003D4546" w:rsidRPr="00D15E3E">
                  <w:rPr>
                    <w:rFonts w:ascii="Arial" w:hAnsi="Arial" w:cs="Arial"/>
                    <w:b/>
                    <w:bCs/>
                    <w:sz w:val="18"/>
                    <w:szCs w:val="18"/>
                    <w:rtl/>
                  </w:rPr>
                  <w:t>1</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3.7</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w:t>
                </w:r>
                <w:r w:rsidR="003D4546" w:rsidRPr="00D15E3E">
                  <w:rPr>
                    <w:rFonts w:ascii="Arial" w:hAnsi="Arial" w:cs="Arial"/>
                    <w:sz w:val="18"/>
                    <w:szCs w:val="18"/>
                    <w:rtl/>
                  </w:rPr>
                  <w:t>3</w:t>
                </w:r>
                <w:r w:rsidRPr="00D15E3E">
                  <w:rPr>
                    <w:rFonts w:ascii="Arial" w:hAnsi="Arial" w:cs="Arial"/>
                    <w:sz w:val="18"/>
                    <w:szCs w:val="18"/>
                    <w:rtl/>
                  </w:rPr>
                  <w:t>-201</w:t>
                </w:r>
                <w:r w:rsidR="003D4546" w:rsidRPr="00D15E3E">
                  <w:rPr>
                    <w:rFonts w:ascii="Arial" w:hAnsi="Arial" w:cs="Arial"/>
                    <w:sz w:val="18"/>
                    <w:szCs w:val="18"/>
                    <w:rtl/>
                  </w:rPr>
                  <w:t>1</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4.5</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w:t>
                </w:r>
                <w:r w:rsidR="003D4546" w:rsidRPr="00D15E3E">
                  <w:rPr>
                    <w:rFonts w:ascii="Arial" w:hAnsi="Arial" w:cs="Arial"/>
                    <w:sz w:val="18"/>
                    <w:szCs w:val="18"/>
                    <w:rtl/>
                  </w:rPr>
                  <w:t>3</w:t>
                </w:r>
                <w:r w:rsidRPr="00D15E3E">
                  <w:rPr>
                    <w:rFonts w:ascii="Arial" w:hAnsi="Arial" w:cs="Arial"/>
                    <w:sz w:val="18"/>
                    <w:szCs w:val="18"/>
                    <w:rtl/>
                  </w:rPr>
                  <w:t>-201</w:t>
                </w:r>
                <w:r w:rsidR="003D4546" w:rsidRPr="00D15E3E">
                  <w:rPr>
                    <w:rFonts w:ascii="Arial" w:hAnsi="Arial" w:cs="Arial"/>
                    <w:sz w:val="18"/>
                    <w:szCs w:val="18"/>
                    <w:rtl/>
                  </w:rPr>
                  <w:t>1</w:t>
                </w:r>
              </w:p>
            </w:tc>
          </w:tr>
          <w:tr w:rsidR="00E168FB" w:rsidRPr="00D15E3E" w:rsidTr="006A4861">
            <w:trPr>
              <w:trHeight w:val="340"/>
              <w:jc w:val="center"/>
            </w:trPr>
            <w:tc>
              <w:tcPr>
                <w:tcW w:w="6301" w:type="dxa"/>
              </w:tcPr>
              <w:p w:rsidR="00E168FB" w:rsidRPr="00D15E3E" w:rsidRDefault="00D63F0A" w:rsidP="006A4861">
                <w:pPr>
                  <w:spacing w:after="0" w:line="240" w:lineRule="auto"/>
                  <w:rPr>
                    <w:rFonts w:ascii="Arial" w:hAnsi="Arial" w:cs="Arial"/>
                    <w:b/>
                    <w:bCs/>
                    <w:sz w:val="18"/>
                    <w:szCs w:val="18"/>
                  </w:rPr>
                </w:pPr>
                <w:r>
                  <w:rPr>
                    <w:rFonts w:ascii="Arial" w:hAnsi="Arial" w:cs="Arial"/>
                    <w:b/>
                    <w:bCs/>
                    <w:sz w:val="18"/>
                    <w:szCs w:val="18"/>
                  </w:rPr>
                  <w:t xml:space="preserve">Adolescent </w:t>
                </w:r>
                <w:r w:rsidR="00E168FB" w:rsidRPr="00D15E3E">
                  <w:rPr>
                    <w:rFonts w:ascii="Arial" w:hAnsi="Arial" w:cs="Arial"/>
                    <w:b/>
                    <w:bCs/>
                    <w:sz w:val="18"/>
                    <w:szCs w:val="18"/>
                  </w:rPr>
                  <w:t xml:space="preserve"> fertility rate (births per 1000 women)</w:t>
                </w:r>
                <w:r w:rsidR="009A2947">
                  <w:rPr>
                    <w:rFonts w:ascii="Arial" w:hAnsi="Arial" w:cs="Arial"/>
                    <w:b/>
                    <w:bCs/>
                    <w:sz w:val="18"/>
                    <w:szCs w:val="18"/>
                  </w:rPr>
                  <w:t>***</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Pr>
                </w:pPr>
                <w:r w:rsidRPr="00D15E3E">
                  <w:rPr>
                    <w:rFonts w:ascii="Arial" w:hAnsi="Arial" w:cs="Arial"/>
                    <w:b/>
                    <w:bCs/>
                    <w:sz w:val="18"/>
                    <w:szCs w:val="18"/>
                    <w:rtl/>
                  </w:rPr>
                  <w:t>48</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35</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Pr>
                </w:pPr>
                <w:r w:rsidRPr="00D15E3E">
                  <w:rPr>
                    <w:rFonts w:ascii="Arial" w:hAnsi="Arial" w:cs="Arial"/>
                    <w:sz w:val="18"/>
                    <w:szCs w:val="18"/>
                    <w:rtl/>
                  </w:rPr>
                  <w:t>66</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Persons</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D63F0A">
                <w:pPr>
                  <w:spacing w:after="0" w:line="240" w:lineRule="auto"/>
                  <w:rPr>
                    <w:rFonts w:ascii="Arial" w:hAnsi="Arial" w:cs="Arial"/>
                    <w:b/>
                    <w:bCs/>
                    <w:sz w:val="18"/>
                    <w:szCs w:val="18"/>
                  </w:rPr>
                </w:pPr>
                <w:r w:rsidRPr="00D15E3E">
                  <w:rPr>
                    <w:rFonts w:ascii="Arial" w:hAnsi="Arial" w:cs="Arial"/>
                    <w:b/>
                    <w:bCs/>
                    <w:sz w:val="18"/>
                    <w:szCs w:val="18"/>
                  </w:rPr>
                  <w:t>Women ag</w:t>
                </w:r>
                <w:r w:rsidR="00D63F0A">
                  <w:rPr>
                    <w:rFonts w:ascii="Arial" w:hAnsi="Arial" w:cs="Arial"/>
                    <w:b/>
                    <w:bCs/>
                    <w:sz w:val="18"/>
                    <w:szCs w:val="18"/>
                  </w:rPr>
                  <w:t>ed</w:t>
                </w:r>
                <w:r w:rsidRPr="00D15E3E">
                  <w:rPr>
                    <w:rFonts w:ascii="Arial" w:hAnsi="Arial" w:cs="Arial"/>
                    <w:b/>
                    <w:bCs/>
                    <w:sz w:val="18"/>
                    <w:szCs w:val="18"/>
                  </w:rPr>
                  <w:t xml:space="preserve"> 20-49 years </w:t>
                </w:r>
                <w:r w:rsidR="00D63F0A">
                  <w:rPr>
                    <w:rFonts w:ascii="Arial" w:hAnsi="Arial" w:cs="Arial"/>
                    <w:b/>
                    <w:bCs/>
                    <w:sz w:val="18"/>
                    <w:szCs w:val="18"/>
                  </w:rPr>
                  <w:t>who first married</w:t>
                </w:r>
                <w:r w:rsidRPr="00D15E3E">
                  <w:rPr>
                    <w:rFonts w:ascii="Arial" w:hAnsi="Arial" w:cs="Arial"/>
                    <w:b/>
                    <w:bCs/>
                    <w:sz w:val="18"/>
                    <w:szCs w:val="18"/>
                  </w:rPr>
                  <w:t xml:space="preserve"> below</w:t>
                </w:r>
                <w:r w:rsidR="00D63F0A">
                  <w:rPr>
                    <w:rFonts w:ascii="Arial" w:hAnsi="Arial" w:cs="Arial"/>
                    <w:b/>
                    <w:bCs/>
                    <w:sz w:val="18"/>
                    <w:szCs w:val="18"/>
                  </w:rPr>
                  <w:t xml:space="preserve"> age</w:t>
                </w:r>
                <w:r w:rsidRPr="00D15E3E">
                  <w:rPr>
                    <w:rFonts w:ascii="Arial" w:hAnsi="Arial" w:cs="Arial"/>
                    <w:b/>
                    <w:bCs/>
                    <w:sz w:val="18"/>
                    <w:szCs w:val="18"/>
                  </w:rPr>
                  <w:t xml:space="preserve"> 18 ***</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24.2</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21.4</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28.6</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D63F0A">
                <w:pPr>
                  <w:spacing w:after="0" w:line="240" w:lineRule="auto"/>
                  <w:rPr>
                    <w:rFonts w:ascii="Arial" w:hAnsi="Arial" w:cs="Arial"/>
                    <w:b/>
                    <w:bCs/>
                    <w:sz w:val="18"/>
                    <w:szCs w:val="18"/>
                  </w:rPr>
                </w:pPr>
                <w:r w:rsidRPr="00D15E3E">
                  <w:rPr>
                    <w:rFonts w:ascii="Arial" w:hAnsi="Arial" w:cs="Arial"/>
                    <w:b/>
                    <w:bCs/>
                    <w:sz w:val="18"/>
                    <w:szCs w:val="18"/>
                  </w:rPr>
                  <w:t xml:space="preserve">Women </w:t>
                </w:r>
                <w:r w:rsidR="00D63F0A" w:rsidRPr="00D15E3E">
                  <w:rPr>
                    <w:rFonts w:ascii="Arial" w:hAnsi="Arial" w:cs="Arial"/>
                    <w:b/>
                    <w:bCs/>
                    <w:sz w:val="18"/>
                    <w:szCs w:val="18"/>
                  </w:rPr>
                  <w:t>ag</w:t>
                </w:r>
                <w:r w:rsidR="00D63F0A">
                  <w:rPr>
                    <w:rFonts w:ascii="Arial" w:hAnsi="Arial" w:cs="Arial"/>
                    <w:b/>
                    <w:bCs/>
                    <w:sz w:val="18"/>
                    <w:szCs w:val="18"/>
                  </w:rPr>
                  <w:t>ed</w:t>
                </w:r>
                <w:r w:rsidRPr="00D15E3E">
                  <w:rPr>
                    <w:rFonts w:ascii="Arial" w:hAnsi="Arial" w:cs="Arial"/>
                    <w:b/>
                    <w:bCs/>
                    <w:sz w:val="18"/>
                    <w:szCs w:val="18"/>
                  </w:rPr>
                  <w:t xml:space="preserve"> 15-49 years </w:t>
                </w:r>
                <w:r w:rsidR="00D63F0A">
                  <w:rPr>
                    <w:rFonts w:ascii="Arial" w:hAnsi="Arial" w:cs="Arial"/>
                    <w:b/>
                    <w:bCs/>
                    <w:sz w:val="18"/>
                    <w:szCs w:val="18"/>
                  </w:rPr>
                  <w:t>who first married</w:t>
                </w:r>
                <w:r w:rsidR="00D63F0A" w:rsidRPr="00D15E3E">
                  <w:rPr>
                    <w:rFonts w:ascii="Arial" w:hAnsi="Arial" w:cs="Arial"/>
                    <w:b/>
                    <w:bCs/>
                    <w:sz w:val="18"/>
                    <w:szCs w:val="18"/>
                  </w:rPr>
                  <w:t xml:space="preserve"> below</w:t>
                </w:r>
                <w:r w:rsidR="00D63F0A">
                  <w:rPr>
                    <w:rFonts w:ascii="Arial" w:hAnsi="Arial" w:cs="Arial"/>
                    <w:b/>
                    <w:bCs/>
                    <w:sz w:val="18"/>
                    <w:szCs w:val="18"/>
                  </w:rPr>
                  <w:t xml:space="preserve"> age </w:t>
                </w:r>
                <w:r w:rsidRPr="00D15E3E">
                  <w:rPr>
                    <w:rFonts w:ascii="Arial" w:hAnsi="Arial" w:cs="Arial"/>
                    <w:b/>
                    <w:bCs/>
                    <w:sz w:val="18"/>
                    <w:szCs w:val="18"/>
                  </w:rPr>
                  <w:t>15 ***</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2.1</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1.8</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2.6</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b/>
                    <w:bCs/>
                    <w:sz w:val="18"/>
                    <w:szCs w:val="18"/>
                  </w:rPr>
                </w:pPr>
                <w:r w:rsidRPr="00D15E3E">
                  <w:rPr>
                    <w:rFonts w:ascii="Arial" w:hAnsi="Arial" w:cs="Arial"/>
                    <w:b/>
                    <w:bCs/>
                    <w:sz w:val="18"/>
                    <w:szCs w:val="18"/>
                  </w:rPr>
                  <w:t xml:space="preserve">Women </w:t>
                </w:r>
                <w:r w:rsidR="00D63F0A" w:rsidRPr="00D15E3E">
                  <w:rPr>
                    <w:rFonts w:ascii="Arial" w:hAnsi="Arial" w:cs="Arial"/>
                    <w:b/>
                    <w:bCs/>
                    <w:sz w:val="18"/>
                    <w:szCs w:val="18"/>
                  </w:rPr>
                  <w:t>ag</w:t>
                </w:r>
                <w:r w:rsidR="00D63F0A">
                  <w:rPr>
                    <w:rFonts w:ascii="Arial" w:hAnsi="Arial" w:cs="Arial"/>
                    <w:b/>
                    <w:bCs/>
                    <w:sz w:val="18"/>
                    <w:szCs w:val="18"/>
                  </w:rPr>
                  <w:t>ed</w:t>
                </w:r>
                <w:r w:rsidRPr="00D15E3E">
                  <w:rPr>
                    <w:rFonts w:ascii="Arial" w:hAnsi="Arial" w:cs="Arial"/>
                    <w:b/>
                    <w:bCs/>
                    <w:sz w:val="18"/>
                    <w:szCs w:val="18"/>
                  </w:rPr>
                  <w:t xml:space="preserve"> 20-49 years with live births before reaching 18 years ***</w:t>
                </w:r>
              </w:p>
            </w:tc>
            <w:tc>
              <w:tcPr>
                <w:tcW w:w="1191" w:type="dxa"/>
              </w:tcPr>
              <w:p w:rsidR="00E168FB" w:rsidRPr="00D15E3E" w:rsidRDefault="00E168FB" w:rsidP="006A4861">
                <w:pPr>
                  <w:bidi/>
                  <w:spacing w:after="0" w:line="240" w:lineRule="auto"/>
                  <w:ind w:firstLine="123"/>
                  <w:jc w:val="center"/>
                  <w:rPr>
                    <w:rFonts w:ascii="Arial" w:hAnsi="Arial" w:cs="Arial"/>
                    <w:b/>
                    <w:bCs/>
                    <w:sz w:val="18"/>
                    <w:szCs w:val="18"/>
                    <w:rtl/>
                  </w:rPr>
                </w:pPr>
                <w:r w:rsidRPr="00D15E3E">
                  <w:rPr>
                    <w:rFonts w:ascii="Arial" w:hAnsi="Arial" w:cs="Arial"/>
                    <w:b/>
                    <w:bCs/>
                    <w:sz w:val="18"/>
                    <w:szCs w:val="18"/>
                    <w:rtl/>
                  </w:rPr>
                  <w:t>22.0</w:t>
                </w:r>
              </w:p>
            </w:tc>
            <w:tc>
              <w:tcPr>
                <w:tcW w:w="1187" w:type="dxa"/>
              </w:tcPr>
              <w:p w:rsidR="00E168FB" w:rsidRPr="00D15E3E" w:rsidRDefault="00E168FB" w:rsidP="006A4861">
                <w:pPr>
                  <w:spacing w:after="0" w:line="240" w:lineRule="auto"/>
                  <w:jc w:val="center"/>
                  <w:rPr>
                    <w:rFonts w:ascii="Arial" w:hAnsi="Arial" w:cs="Arial"/>
                    <w:b/>
                    <w:bCs/>
                    <w:sz w:val="18"/>
                    <w:szCs w:val="18"/>
                  </w:rPr>
                </w:pPr>
                <w:r w:rsidRPr="00D15E3E">
                  <w:rPr>
                    <w:rFonts w:ascii="Arial" w:hAnsi="Arial" w:cs="Arial"/>
                    <w:b/>
                    <w:bCs/>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b/>
                    <w:bCs/>
                    <w:sz w:val="18"/>
                    <w:szCs w:val="18"/>
                  </w:rPr>
                </w:pPr>
                <w:r w:rsidRPr="00D15E3E">
                  <w:rPr>
                    <w:rFonts w:ascii="Arial" w:hAnsi="Arial" w:cs="Arial"/>
                    <w:b/>
                    <w:bCs/>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West Bank</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19.0</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r w:rsidR="00E168FB" w:rsidRPr="00D15E3E" w:rsidTr="006A4861">
            <w:trPr>
              <w:trHeight w:val="340"/>
              <w:jc w:val="center"/>
            </w:trPr>
            <w:tc>
              <w:tcPr>
                <w:tcW w:w="6301" w:type="dxa"/>
              </w:tcPr>
              <w:p w:rsidR="00E168FB" w:rsidRPr="00D15E3E" w:rsidRDefault="00E168FB" w:rsidP="006A4861">
                <w:pPr>
                  <w:spacing w:after="0" w:line="240" w:lineRule="auto"/>
                  <w:rPr>
                    <w:rFonts w:ascii="Arial" w:hAnsi="Arial" w:cs="Arial"/>
                    <w:sz w:val="18"/>
                    <w:szCs w:val="18"/>
                  </w:rPr>
                </w:pPr>
                <w:r w:rsidRPr="00D15E3E">
                  <w:rPr>
                    <w:rFonts w:ascii="Arial" w:hAnsi="Arial" w:cs="Arial"/>
                    <w:sz w:val="18"/>
                    <w:szCs w:val="18"/>
                  </w:rPr>
                  <w:t>Gaza Strip</w:t>
                </w:r>
              </w:p>
            </w:tc>
            <w:tc>
              <w:tcPr>
                <w:tcW w:w="1191" w:type="dxa"/>
              </w:tcPr>
              <w:p w:rsidR="00E168FB" w:rsidRPr="00D15E3E" w:rsidRDefault="00E168FB" w:rsidP="006A4861">
                <w:pPr>
                  <w:bidi/>
                  <w:spacing w:after="0" w:line="240" w:lineRule="auto"/>
                  <w:ind w:firstLine="123"/>
                  <w:jc w:val="center"/>
                  <w:rPr>
                    <w:rFonts w:ascii="Arial" w:hAnsi="Arial" w:cs="Arial"/>
                    <w:sz w:val="18"/>
                    <w:szCs w:val="18"/>
                    <w:rtl/>
                  </w:rPr>
                </w:pPr>
                <w:r w:rsidRPr="00D15E3E">
                  <w:rPr>
                    <w:rFonts w:ascii="Arial" w:hAnsi="Arial" w:cs="Arial"/>
                    <w:sz w:val="18"/>
                    <w:szCs w:val="18"/>
                    <w:rtl/>
                  </w:rPr>
                  <w:t>25.1</w:t>
                </w:r>
              </w:p>
            </w:tc>
            <w:tc>
              <w:tcPr>
                <w:tcW w:w="1187" w:type="dxa"/>
              </w:tcPr>
              <w:p w:rsidR="00E168FB" w:rsidRPr="00D15E3E" w:rsidRDefault="00E168FB" w:rsidP="006A4861">
                <w:pPr>
                  <w:spacing w:after="0" w:line="240" w:lineRule="auto"/>
                  <w:jc w:val="center"/>
                  <w:rPr>
                    <w:rFonts w:ascii="Arial" w:hAnsi="Arial" w:cs="Arial"/>
                    <w:sz w:val="18"/>
                    <w:szCs w:val="18"/>
                  </w:rPr>
                </w:pPr>
                <w:r w:rsidRPr="00D15E3E">
                  <w:rPr>
                    <w:rFonts w:ascii="Arial" w:hAnsi="Arial" w:cs="Arial"/>
                    <w:sz w:val="18"/>
                    <w:szCs w:val="18"/>
                  </w:rPr>
                  <w:t>Percentage</w:t>
                </w:r>
              </w:p>
            </w:tc>
            <w:tc>
              <w:tcPr>
                <w:tcW w:w="1307" w:type="dxa"/>
              </w:tcPr>
              <w:p w:rsidR="00E168FB" w:rsidRPr="00D15E3E" w:rsidRDefault="00E168FB" w:rsidP="006A4861">
                <w:pPr>
                  <w:spacing w:after="0" w:line="240" w:lineRule="auto"/>
                  <w:ind w:left="99"/>
                  <w:jc w:val="center"/>
                  <w:rPr>
                    <w:rFonts w:ascii="Arial" w:hAnsi="Arial" w:cs="Arial"/>
                    <w:sz w:val="18"/>
                    <w:szCs w:val="18"/>
                  </w:rPr>
                </w:pPr>
                <w:r w:rsidRPr="00D15E3E">
                  <w:rPr>
                    <w:rFonts w:ascii="Arial" w:hAnsi="Arial" w:cs="Arial"/>
                    <w:sz w:val="18"/>
                    <w:szCs w:val="18"/>
                    <w:rtl/>
                  </w:rPr>
                  <w:t>2014</w:t>
                </w:r>
              </w:p>
            </w:tc>
          </w:tr>
        </w:tbl>
        <w:p w:rsidR="00E168FB" w:rsidRPr="00C21E5C" w:rsidRDefault="00E168FB" w:rsidP="00A2367C">
          <w:pPr>
            <w:spacing w:after="0" w:line="240" w:lineRule="auto"/>
            <w:ind w:left="142"/>
            <w:rPr>
              <w:rFonts w:ascii="Times New Roman" w:hAnsi="Times New Roman" w:cs="Times New Roman"/>
              <w:sz w:val="16"/>
              <w:szCs w:val="16"/>
            </w:rPr>
          </w:pPr>
          <w:r w:rsidRPr="00C21E5C">
            <w:rPr>
              <w:rFonts w:ascii="Times New Roman" w:hAnsi="Times New Roman" w:cs="Times New Roman"/>
              <w:sz w:val="16"/>
              <w:szCs w:val="16"/>
            </w:rPr>
            <w:t>* Palestinian Central Bureau of Statistics/ 2017. Demographic Coordinates. Ramallah – Palestine</w:t>
          </w:r>
        </w:p>
        <w:p w:rsidR="00E168FB" w:rsidRPr="00C21E5C" w:rsidRDefault="00E168FB" w:rsidP="00A2367C">
          <w:pPr>
            <w:spacing w:after="0" w:line="240" w:lineRule="auto"/>
            <w:ind w:left="142"/>
            <w:rPr>
              <w:rFonts w:ascii="Times New Roman" w:hAnsi="Times New Roman" w:cs="Times New Roman"/>
              <w:sz w:val="16"/>
              <w:szCs w:val="16"/>
            </w:rPr>
          </w:pPr>
          <w:r w:rsidRPr="00C21E5C">
            <w:rPr>
              <w:rFonts w:ascii="Times New Roman" w:hAnsi="Times New Roman" w:cs="Times New Roman"/>
              <w:sz w:val="16"/>
              <w:szCs w:val="16"/>
            </w:rPr>
            <w:t>** Palestinian Central Bureau of Statistics/ 2017. Labor Force Survey Database, 2016. Ramallah – Palestine</w:t>
          </w:r>
        </w:p>
        <w:p w:rsidR="00E168FB" w:rsidRPr="00C21E5C" w:rsidRDefault="00E168FB" w:rsidP="00A2367C">
          <w:pPr>
            <w:spacing w:after="0" w:line="240" w:lineRule="auto"/>
            <w:ind w:left="142"/>
            <w:rPr>
              <w:rFonts w:ascii="Times New Roman" w:hAnsi="Times New Roman" w:cs="Times New Roman"/>
              <w:sz w:val="16"/>
              <w:szCs w:val="16"/>
            </w:rPr>
          </w:pPr>
          <w:r w:rsidRPr="00C21E5C">
            <w:rPr>
              <w:rFonts w:ascii="Times New Roman" w:hAnsi="Times New Roman" w:cs="Times New Roman"/>
              <w:sz w:val="16"/>
              <w:szCs w:val="16"/>
            </w:rPr>
            <w:t>*** Palestinian Central Bureau of Statistics/ 2017. Palestinian Multi-Indicator Cluster Survey Database, 2014. Ramallah - Palestine</w:t>
          </w:r>
        </w:p>
        <w:p w:rsidR="00E168FB" w:rsidRPr="005F11BB" w:rsidRDefault="00E168FB" w:rsidP="00A2367C">
          <w:pPr>
            <w:pStyle w:val="FootnoteText"/>
            <w:bidi/>
            <w:rPr>
              <w:rFonts w:asciiTheme="majorBidi" w:hAnsiTheme="majorBidi" w:cstheme="majorBidi"/>
              <w:sz w:val="18"/>
              <w:szCs w:val="18"/>
              <w:rtl/>
            </w:rPr>
          </w:pPr>
        </w:p>
        <w:p w:rsidR="00E168FB" w:rsidRPr="005F11BB" w:rsidRDefault="00E168FB" w:rsidP="00A2367C">
          <w:pPr>
            <w:pStyle w:val="ListParagraph"/>
            <w:bidi/>
            <w:spacing w:after="0" w:line="240" w:lineRule="auto"/>
            <w:ind w:left="-43"/>
            <w:rPr>
              <w:rFonts w:asciiTheme="majorBidi" w:hAnsiTheme="majorBidi" w:cstheme="majorBidi"/>
              <w:sz w:val="24"/>
              <w:szCs w:val="24"/>
              <w:rtl/>
            </w:rPr>
          </w:pPr>
        </w:p>
        <w:p w:rsidR="004009E9" w:rsidRDefault="004009E9" w:rsidP="00A2367C">
          <w:pPr>
            <w:spacing w:after="0" w:line="240" w:lineRule="auto"/>
            <w:ind w:right="-2"/>
            <w:jc w:val="center"/>
            <w:rPr>
              <w:rFonts w:ascii="Times New Roman" w:hAnsi="Times New Roman" w:cs="Times New Roman"/>
              <w:b/>
              <w:bCs/>
              <w:sz w:val="28"/>
              <w:szCs w:val="28"/>
            </w:rPr>
          </w:pPr>
        </w:p>
        <w:p w:rsidR="00A822AE" w:rsidRDefault="00A822AE" w:rsidP="00A2367C">
          <w:pPr>
            <w:spacing w:after="0" w:line="240" w:lineRule="auto"/>
            <w:ind w:right="-2"/>
            <w:jc w:val="center"/>
            <w:rPr>
              <w:rFonts w:ascii="Times New Roman" w:hAnsi="Times New Roman" w:cs="Times New Roman"/>
              <w:b/>
              <w:bCs/>
              <w:sz w:val="28"/>
              <w:szCs w:val="28"/>
            </w:rPr>
          </w:pPr>
        </w:p>
        <w:p w:rsidR="00A2367C" w:rsidRDefault="00A2367C">
          <w:pPr>
            <w:spacing w:after="160" w:line="259" w:lineRule="auto"/>
            <w:rPr>
              <w:rFonts w:ascii="Times New Roman" w:hAnsi="Times New Roman" w:cs="Times New Roman"/>
              <w:b/>
              <w:bCs/>
              <w:sz w:val="28"/>
              <w:szCs w:val="28"/>
            </w:rPr>
          </w:pPr>
          <w:r>
            <w:rPr>
              <w:rFonts w:ascii="Times New Roman" w:hAnsi="Times New Roman" w:cs="Times New Roman"/>
              <w:b/>
              <w:bCs/>
              <w:sz w:val="28"/>
              <w:szCs w:val="28"/>
            </w:rPr>
            <w:br w:type="page"/>
          </w:r>
        </w:p>
        <w:p w:rsidR="002B33D9" w:rsidRDefault="002B33D9" w:rsidP="00A2367C">
          <w:pPr>
            <w:spacing w:after="0" w:line="240" w:lineRule="auto"/>
            <w:ind w:right="-2"/>
            <w:jc w:val="center"/>
            <w:rPr>
              <w:rFonts w:ascii="Times New Roman" w:hAnsi="Times New Roman" w:cs="Times New Roman"/>
              <w:b/>
              <w:bCs/>
              <w:sz w:val="28"/>
              <w:szCs w:val="28"/>
            </w:rPr>
          </w:pPr>
          <w:r w:rsidRPr="00EC52AD">
            <w:rPr>
              <w:rFonts w:ascii="Times New Roman" w:hAnsi="Times New Roman" w:cs="Times New Roman"/>
              <w:b/>
              <w:bCs/>
              <w:sz w:val="28"/>
              <w:szCs w:val="28"/>
            </w:rPr>
            <w:lastRenderedPageBreak/>
            <w:t>Table of Contents</w:t>
          </w:r>
        </w:p>
        <w:p w:rsidR="00A2367C" w:rsidRPr="00A2367C" w:rsidRDefault="00A2367C" w:rsidP="00A2367C">
          <w:pPr>
            <w:spacing w:after="0" w:line="240" w:lineRule="auto"/>
            <w:ind w:right="-2"/>
            <w:jc w:val="center"/>
            <w:rPr>
              <w:rFonts w:ascii="Times New Roman" w:hAnsi="Times New Roman" w:cs="Times New Roman"/>
              <w:b/>
              <w:bCs/>
              <w:sz w:val="24"/>
              <w:szCs w:val="24"/>
            </w:rPr>
          </w:pPr>
        </w:p>
        <w:tbl>
          <w:tblPr>
            <w:tblW w:w="9072" w:type="dxa"/>
            <w:jc w:val="center"/>
            <w:tblLayout w:type="fixed"/>
            <w:tblLook w:val="0000"/>
          </w:tblPr>
          <w:tblGrid>
            <w:gridCol w:w="1843"/>
            <w:gridCol w:w="6237"/>
            <w:gridCol w:w="992"/>
          </w:tblGrid>
          <w:tr w:rsidR="002B33D9" w:rsidRPr="00C21E5C" w:rsidTr="00960B8D">
            <w:trPr>
              <w:trHeight w:val="542"/>
              <w:tblHeader/>
              <w:jc w:val="center"/>
            </w:trPr>
            <w:tc>
              <w:tcPr>
                <w:tcW w:w="8080" w:type="dxa"/>
                <w:gridSpan w:val="2"/>
                <w:vAlign w:val="center"/>
              </w:tcPr>
              <w:p w:rsidR="002B33D9" w:rsidRPr="00C21E5C" w:rsidRDefault="002B33D9" w:rsidP="00A2367C">
                <w:pPr>
                  <w:tabs>
                    <w:tab w:val="right" w:pos="8364"/>
                    <w:tab w:val="right" w:pos="8505"/>
                    <w:tab w:val="right" w:pos="8789"/>
                  </w:tabs>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Subject</w:t>
                </w:r>
              </w:p>
            </w:tc>
            <w:tc>
              <w:tcPr>
                <w:tcW w:w="992" w:type="dxa"/>
                <w:vAlign w:val="center"/>
              </w:tcPr>
              <w:p w:rsidR="002B33D9" w:rsidRPr="00C21E5C" w:rsidRDefault="002B33D9" w:rsidP="00A72E1D">
                <w:pPr>
                  <w:tabs>
                    <w:tab w:val="right" w:pos="8364"/>
                    <w:tab w:val="right" w:pos="8505"/>
                    <w:tab w:val="right" w:pos="8789"/>
                  </w:tabs>
                  <w:spacing w:after="0" w:line="240" w:lineRule="auto"/>
                  <w:jc w:val="center"/>
                  <w:rPr>
                    <w:rFonts w:ascii="Times New Roman" w:hAnsi="Times New Roman" w:cs="Times New Roman"/>
                    <w:b/>
                    <w:bCs/>
                    <w:sz w:val="24"/>
                    <w:szCs w:val="24"/>
                    <w:rtl/>
                  </w:rPr>
                </w:pPr>
                <w:r w:rsidRPr="00C21E5C">
                  <w:rPr>
                    <w:rFonts w:ascii="Times New Roman" w:hAnsi="Times New Roman" w:cs="Times New Roman"/>
                    <w:b/>
                    <w:bCs/>
                    <w:sz w:val="24"/>
                    <w:szCs w:val="24"/>
                  </w:rPr>
                  <w:t>page</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b/>
                    <w:bCs/>
                    <w:sz w:val="24"/>
                    <w:szCs w:val="24"/>
                  </w:rPr>
                </w:pPr>
              </w:p>
            </w:tc>
            <w:tc>
              <w:tcPr>
                <w:tcW w:w="6237" w:type="dxa"/>
                <w:vAlign w:val="center"/>
              </w:tcPr>
              <w:p w:rsidR="000C610E" w:rsidRPr="00C21E5C" w:rsidRDefault="000C610E" w:rsidP="00A2367C">
                <w:pPr>
                  <w:pStyle w:val="Header"/>
                  <w:tabs>
                    <w:tab w:val="clear" w:pos="4153"/>
                    <w:tab w:val="clear" w:pos="8306"/>
                    <w:tab w:val="right" w:pos="8364"/>
                    <w:tab w:val="right" w:pos="8505"/>
                    <w:tab w:val="right" w:pos="8789"/>
                  </w:tabs>
                  <w:bidi w:val="0"/>
                  <w:rPr>
                    <w:b/>
                    <w:bCs/>
                    <w:sz w:val="24"/>
                    <w:szCs w:val="24"/>
                  </w:rPr>
                </w:pPr>
                <w:r w:rsidRPr="00C21E5C">
                  <w:rPr>
                    <w:b/>
                    <w:bCs/>
                    <w:sz w:val="24"/>
                    <w:szCs w:val="24"/>
                  </w:rPr>
                  <w:t>Acknowledgement</w:t>
                </w:r>
              </w:p>
            </w:tc>
            <w:tc>
              <w:tcPr>
                <w:tcW w:w="992" w:type="dxa"/>
              </w:tcPr>
              <w:p w:rsidR="000C610E" w:rsidRPr="00C21E5C" w:rsidRDefault="000C610E" w:rsidP="001E1474">
                <w:pPr>
                  <w:tabs>
                    <w:tab w:val="right" w:pos="8364"/>
                    <w:tab w:val="right" w:pos="8505"/>
                    <w:tab w:val="right" w:pos="8789"/>
                  </w:tabs>
                  <w:spacing w:after="0" w:line="240" w:lineRule="auto"/>
                  <w:jc w:val="center"/>
                  <w:rPr>
                    <w:rFonts w:ascii="Times New Roman" w:hAnsi="Times New Roman" w:cs="Times New Roman"/>
                    <w:b/>
                    <w:bCs/>
                    <w:sz w:val="24"/>
                    <w:szCs w:val="24"/>
                  </w:rPr>
                </w:pP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b/>
                    <w:bCs/>
                    <w:sz w:val="24"/>
                    <w:szCs w:val="24"/>
                  </w:rPr>
                </w:pPr>
              </w:p>
            </w:tc>
            <w:tc>
              <w:tcPr>
                <w:tcW w:w="6237" w:type="dxa"/>
                <w:vAlign w:val="center"/>
              </w:tcPr>
              <w:p w:rsidR="000C610E" w:rsidRPr="00C21E5C" w:rsidRDefault="000C610E" w:rsidP="00A2367C">
                <w:pPr>
                  <w:pStyle w:val="Header"/>
                  <w:tabs>
                    <w:tab w:val="clear" w:pos="4153"/>
                    <w:tab w:val="clear" w:pos="8306"/>
                    <w:tab w:val="right" w:pos="8364"/>
                    <w:tab w:val="right" w:pos="8505"/>
                    <w:tab w:val="right" w:pos="8789"/>
                  </w:tabs>
                  <w:bidi w:val="0"/>
                  <w:rPr>
                    <w:b/>
                    <w:bCs/>
                    <w:sz w:val="24"/>
                    <w:szCs w:val="24"/>
                  </w:rPr>
                </w:pPr>
                <w:r w:rsidRPr="00C21E5C">
                  <w:rPr>
                    <w:b/>
                    <w:bCs/>
                    <w:sz w:val="24"/>
                    <w:szCs w:val="24"/>
                  </w:rPr>
                  <w:t>Table of Contents</w:t>
                </w:r>
              </w:p>
            </w:tc>
            <w:tc>
              <w:tcPr>
                <w:tcW w:w="992" w:type="dxa"/>
              </w:tcPr>
              <w:p w:rsidR="000C610E" w:rsidRPr="00C21E5C" w:rsidRDefault="000C610E" w:rsidP="001E1474">
                <w:pPr>
                  <w:tabs>
                    <w:tab w:val="right" w:pos="8364"/>
                    <w:tab w:val="right" w:pos="8505"/>
                    <w:tab w:val="right" w:pos="8789"/>
                  </w:tabs>
                  <w:spacing w:after="0" w:line="240" w:lineRule="auto"/>
                  <w:jc w:val="center"/>
                  <w:rPr>
                    <w:rFonts w:ascii="Times New Roman" w:hAnsi="Times New Roman" w:cs="Times New Roman"/>
                    <w:b/>
                    <w:bCs/>
                    <w:sz w:val="24"/>
                    <w:szCs w:val="24"/>
                  </w:rPr>
                </w:pPr>
              </w:p>
            </w:tc>
          </w:tr>
          <w:tr w:rsidR="00AF41AC" w:rsidRPr="00C21E5C" w:rsidTr="001E1474">
            <w:trPr>
              <w:trHeight w:val="177"/>
              <w:jc w:val="center"/>
            </w:trPr>
            <w:tc>
              <w:tcPr>
                <w:tcW w:w="1843" w:type="dxa"/>
                <w:vAlign w:val="center"/>
              </w:tcPr>
              <w:p w:rsidR="00AF41AC" w:rsidRPr="00C21E5C" w:rsidRDefault="00AF41AC" w:rsidP="00A2367C">
                <w:pPr>
                  <w:tabs>
                    <w:tab w:val="right" w:pos="8364"/>
                    <w:tab w:val="right" w:pos="8505"/>
                    <w:tab w:val="right" w:pos="8789"/>
                  </w:tabs>
                  <w:spacing w:after="0" w:line="240" w:lineRule="auto"/>
                  <w:rPr>
                    <w:rFonts w:ascii="Times New Roman" w:hAnsi="Times New Roman" w:cs="Times New Roman"/>
                    <w:b/>
                    <w:bCs/>
                    <w:sz w:val="12"/>
                    <w:szCs w:val="12"/>
                  </w:rPr>
                </w:pPr>
              </w:p>
            </w:tc>
            <w:tc>
              <w:tcPr>
                <w:tcW w:w="6237" w:type="dxa"/>
                <w:vAlign w:val="center"/>
              </w:tcPr>
              <w:p w:rsidR="00AF41AC" w:rsidRPr="00C21E5C" w:rsidRDefault="00AF41AC" w:rsidP="00A2367C">
                <w:pPr>
                  <w:pStyle w:val="Header"/>
                  <w:tabs>
                    <w:tab w:val="clear" w:pos="4153"/>
                    <w:tab w:val="clear" w:pos="8306"/>
                    <w:tab w:val="right" w:pos="8364"/>
                    <w:tab w:val="right" w:pos="8505"/>
                    <w:tab w:val="right" w:pos="8789"/>
                  </w:tabs>
                  <w:bidi w:val="0"/>
                  <w:rPr>
                    <w:sz w:val="12"/>
                    <w:szCs w:val="12"/>
                  </w:rPr>
                </w:pPr>
              </w:p>
            </w:tc>
            <w:tc>
              <w:tcPr>
                <w:tcW w:w="992" w:type="dxa"/>
              </w:tcPr>
              <w:p w:rsidR="00AF41AC" w:rsidRPr="00C21E5C" w:rsidRDefault="00AF41AC" w:rsidP="001E1474">
                <w:pPr>
                  <w:tabs>
                    <w:tab w:val="right" w:pos="8364"/>
                    <w:tab w:val="right" w:pos="8505"/>
                    <w:tab w:val="right" w:pos="8789"/>
                  </w:tabs>
                  <w:spacing w:after="0" w:line="240" w:lineRule="auto"/>
                  <w:jc w:val="center"/>
                  <w:rPr>
                    <w:rFonts w:ascii="Times New Roman" w:hAnsi="Times New Roman" w:cs="Times New Roman"/>
                    <w:b/>
                    <w:bCs/>
                    <w:sz w:val="12"/>
                    <w:szCs w:val="12"/>
                  </w:rPr>
                </w:pP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b/>
                    <w:bCs/>
                  </w:rPr>
                </w:pPr>
                <w:r w:rsidRPr="00C21E5C">
                  <w:rPr>
                    <w:rFonts w:ascii="Times New Roman" w:hAnsi="Times New Roman" w:cs="Times New Roman"/>
                    <w:b/>
                    <w:bCs/>
                    <w:sz w:val="24"/>
                    <w:szCs w:val="24"/>
                  </w:rPr>
                  <w:t>Chapter One:</w:t>
                </w:r>
              </w:p>
            </w:tc>
            <w:tc>
              <w:tcPr>
                <w:tcW w:w="6237" w:type="dxa"/>
                <w:vAlign w:val="center"/>
              </w:tcPr>
              <w:p w:rsidR="000C610E" w:rsidRPr="00C21E5C" w:rsidRDefault="000E15D9" w:rsidP="00EC6953">
                <w:pPr>
                  <w:pStyle w:val="Header"/>
                  <w:tabs>
                    <w:tab w:val="clear" w:pos="4153"/>
                    <w:tab w:val="clear" w:pos="8306"/>
                    <w:tab w:val="right" w:pos="8364"/>
                    <w:tab w:val="right" w:pos="8505"/>
                    <w:tab w:val="right" w:pos="8789"/>
                  </w:tabs>
                  <w:bidi w:val="0"/>
                  <w:rPr>
                    <w:b/>
                    <w:bCs/>
                  </w:rPr>
                </w:pPr>
                <w:r w:rsidRPr="00C21E5C">
                  <w:rPr>
                    <w:sz w:val="24"/>
                    <w:szCs w:val="24"/>
                  </w:rPr>
                  <w:t xml:space="preserve">Demographic </w:t>
                </w:r>
                <w:r w:rsidR="00EC6953">
                  <w:rPr>
                    <w:sz w:val="24"/>
                    <w:szCs w:val="24"/>
                  </w:rPr>
                  <w:t>Reality</w:t>
                </w:r>
              </w:p>
            </w:tc>
            <w:tc>
              <w:tcPr>
                <w:tcW w:w="992" w:type="dxa"/>
              </w:tcPr>
              <w:p w:rsidR="000C610E" w:rsidRPr="00C21E5C" w:rsidRDefault="000E15D9" w:rsidP="001E1474">
                <w:pPr>
                  <w:tabs>
                    <w:tab w:val="right" w:pos="8364"/>
                    <w:tab w:val="right" w:pos="8505"/>
                    <w:tab w:val="right" w:pos="8789"/>
                  </w:tabs>
                  <w:spacing w:after="0" w:line="240" w:lineRule="auto"/>
                  <w:jc w:val="center"/>
                  <w:rPr>
                    <w:rFonts w:ascii="Times New Roman" w:hAnsi="Times New Roman" w:cs="Times New Roman"/>
                    <w:b/>
                    <w:bCs/>
                    <w:sz w:val="24"/>
                    <w:szCs w:val="24"/>
                  </w:rPr>
                </w:pPr>
                <w:r w:rsidRPr="00C21E5C">
                  <w:rPr>
                    <w:rFonts w:ascii="Times New Roman" w:hAnsi="Times New Roman" w:cs="Times New Roman"/>
                    <w:b/>
                    <w:bCs/>
                    <w:sz w:val="24"/>
                    <w:szCs w:val="24"/>
                  </w:rPr>
                  <w:t>17</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b/>
                    <w:bCs/>
                  </w:rPr>
                </w:pPr>
                <w:r w:rsidRPr="00C21E5C">
                  <w:rPr>
                    <w:rFonts w:ascii="Times New Roman" w:hAnsi="Times New Roman" w:cs="Times New Roman"/>
                    <w:sz w:val="24"/>
                    <w:szCs w:val="24"/>
                  </w:rPr>
                  <w:t xml:space="preserve">1.1 </w:t>
                </w:r>
                <w:r w:rsidR="000E15D9" w:rsidRPr="00C21E5C">
                  <w:rPr>
                    <w:rFonts w:ascii="Times New Roman" w:hAnsi="Times New Roman" w:cs="Times New Roman"/>
                    <w:sz w:val="24"/>
                    <w:szCs w:val="24"/>
                  </w:rPr>
                  <w:t>Demographic Growth</w:t>
                </w:r>
              </w:p>
            </w:tc>
            <w:tc>
              <w:tcPr>
                <w:tcW w:w="992" w:type="dxa"/>
              </w:tcPr>
              <w:p w:rsidR="000C610E" w:rsidRPr="00C21E5C" w:rsidRDefault="000C610E"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17</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0C610E" w:rsidRPr="00C21E5C" w:rsidRDefault="000C610E" w:rsidP="0027316B">
                <w:pPr>
                  <w:tabs>
                    <w:tab w:val="right" w:pos="8364"/>
                    <w:tab w:val="right" w:pos="8505"/>
                    <w:tab w:val="right" w:pos="8789"/>
                  </w:tabs>
                  <w:spacing w:after="0" w:line="240" w:lineRule="auto"/>
                  <w:rPr>
                    <w:rFonts w:ascii="Times New Roman" w:hAnsi="Times New Roman" w:cs="Times New Roman"/>
                    <w:sz w:val="24"/>
                    <w:szCs w:val="24"/>
                  </w:rPr>
                </w:pPr>
                <w:r w:rsidRPr="00C21E5C">
                  <w:rPr>
                    <w:rFonts w:ascii="Times New Roman" w:hAnsi="Times New Roman" w:cs="Times New Roman"/>
                    <w:sz w:val="24"/>
                    <w:szCs w:val="24"/>
                  </w:rPr>
                  <w:t>1.</w:t>
                </w:r>
                <w:r w:rsidR="0027316B">
                  <w:rPr>
                    <w:rFonts w:ascii="Times New Roman" w:hAnsi="Times New Roman" w:cs="Times New Roman"/>
                    <w:sz w:val="24"/>
                    <w:szCs w:val="24"/>
                  </w:rPr>
                  <w:t>2</w:t>
                </w:r>
                <w:r w:rsidRPr="00C21E5C">
                  <w:rPr>
                    <w:rFonts w:ascii="Times New Roman" w:hAnsi="Times New Roman" w:cs="Times New Roman"/>
                    <w:sz w:val="24"/>
                    <w:szCs w:val="24"/>
                  </w:rPr>
                  <w:t xml:space="preserve"> Birth Rates</w:t>
                </w:r>
              </w:p>
            </w:tc>
            <w:tc>
              <w:tcPr>
                <w:tcW w:w="992" w:type="dxa"/>
              </w:tcPr>
              <w:p w:rsidR="000C610E" w:rsidRPr="00C21E5C" w:rsidRDefault="000C610E"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1</w:t>
                </w:r>
                <w:r w:rsidR="00C01491" w:rsidRPr="00C21E5C">
                  <w:rPr>
                    <w:rFonts w:ascii="Times New Roman" w:hAnsi="Times New Roman" w:cs="Times New Roman"/>
                    <w:sz w:val="24"/>
                    <w:szCs w:val="24"/>
                  </w:rPr>
                  <w:t>8</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b/>
                    <w:bCs/>
                  </w:rPr>
                </w:pPr>
                <w:r w:rsidRPr="00C21E5C">
                  <w:rPr>
                    <w:rFonts w:ascii="Times New Roman" w:hAnsi="Times New Roman" w:cs="Times New Roman"/>
                    <w:sz w:val="24"/>
                    <w:szCs w:val="24"/>
                  </w:rPr>
                  <w:t xml:space="preserve">1.3 </w:t>
                </w:r>
                <w:r w:rsidR="000E15D9" w:rsidRPr="00C21E5C">
                  <w:rPr>
                    <w:rFonts w:ascii="Times New Roman" w:hAnsi="Times New Roman" w:cs="Times New Roman"/>
                    <w:sz w:val="24"/>
                    <w:szCs w:val="24"/>
                  </w:rPr>
                  <w:t>Mortalities</w:t>
                </w:r>
              </w:p>
            </w:tc>
            <w:tc>
              <w:tcPr>
                <w:tcW w:w="992" w:type="dxa"/>
              </w:tcPr>
              <w:p w:rsidR="000C610E"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19</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0C610E" w:rsidRPr="00C21E5C" w:rsidRDefault="000C610E" w:rsidP="00A2367C">
                <w:pPr>
                  <w:tabs>
                    <w:tab w:val="right" w:pos="8364"/>
                    <w:tab w:val="right" w:pos="8505"/>
                    <w:tab w:val="right" w:pos="8789"/>
                  </w:tabs>
                  <w:spacing w:after="0" w:line="240" w:lineRule="auto"/>
                  <w:ind w:left="459" w:hanging="459"/>
                  <w:rPr>
                    <w:rFonts w:ascii="Times New Roman" w:hAnsi="Times New Roman" w:cs="Times New Roman"/>
                  </w:rPr>
                </w:pPr>
                <w:r w:rsidRPr="00C21E5C">
                  <w:rPr>
                    <w:rFonts w:ascii="Times New Roman" w:hAnsi="Times New Roman" w:cs="Times New Roman"/>
                    <w:sz w:val="24"/>
                    <w:szCs w:val="24"/>
                  </w:rPr>
                  <w:t xml:space="preserve">1.4 </w:t>
                </w:r>
                <w:r w:rsidR="000E15D9" w:rsidRPr="00C21E5C">
                  <w:rPr>
                    <w:rFonts w:ascii="Times New Roman" w:hAnsi="Times New Roman" w:cs="Times New Roman"/>
                    <w:sz w:val="24"/>
                    <w:szCs w:val="24"/>
                  </w:rPr>
                  <w:t>Early Marriage</w:t>
                </w:r>
              </w:p>
            </w:tc>
            <w:tc>
              <w:tcPr>
                <w:tcW w:w="992" w:type="dxa"/>
              </w:tcPr>
              <w:p w:rsidR="000C610E"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19</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0C610E" w:rsidRPr="00C21E5C" w:rsidRDefault="000C610E" w:rsidP="00A2367C">
                <w:pPr>
                  <w:spacing w:after="0" w:line="240" w:lineRule="auto"/>
                  <w:rPr>
                    <w:rFonts w:ascii="Times New Roman" w:hAnsi="Times New Roman" w:cs="Times New Roman"/>
                    <w:sz w:val="24"/>
                    <w:szCs w:val="24"/>
                  </w:rPr>
                </w:pPr>
                <w:r w:rsidRPr="00C21E5C">
                  <w:rPr>
                    <w:rFonts w:ascii="Times New Roman" w:hAnsi="Times New Roman" w:cs="Times New Roman"/>
                    <w:sz w:val="24"/>
                    <w:szCs w:val="24"/>
                  </w:rPr>
                  <w:t xml:space="preserve">1.5 </w:t>
                </w:r>
                <w:r w:rsidR="000E15D9" w:rsidRPr="00C21E5C">
                  <w:rPr>
                    <w:rFonts w:ascii="Times New Roman" w:hAnsi="Times New Roman" w:cs="Times New Roman"/>
                    <w:sz w:val="24"/>
                    <w:szCs w:val="24"/>
                  </w:rPr>
                  <w:t>Fertility</w:t>
                </w:r>
              </w:p>
            </w:tc>
            <w:tc>
              <w:tcPr>
                <w:tcW w:w="992" w:type="dxa"/>
              </w:tcPr>
              <w:p w:rsidR="000C610E" w:rsidRPr="00C21E5C" w:rsidRDefault="005E093E" w:rsidP="001E1474">
                <w:pPr>
                  <w:tabs>
                    <w:tab w:val="right" w:pos="8364"/>
                    <w:tab w:val="right" w:pos="8505"/>
                    <w:tab w:val="right" w:pos="878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r>
          <w:tr w:rsidR="000C610E" w:rsidRPr="00C21E5C" w:rsidTr="001E1474">
            <w:trPr>
              <w:trHeight w:val="8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sz w:val="12"/>
                    <w:szCs w:val="12"/>
                  </w:rPr>
                </w:pPr>
              </w:p>
            </w:tc>
            <w:tc>
              <w:tcPr>
                <w:tcW w:w="6237"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sz w:val="12"/>
                    <w:szCs w:val="12"/>
                  </w:rPr>
                </w:pPr>
              </w:p>
            </w:tc>
            <w:tc>
              <w:tcPr>
                <w:tcW w:w="992" w:type="dxa"/>
              </w:tcPr>
              <w:p w:rsidR="000C610E" w:rsidRPr="00C21E5C" w:rsidRDefault="000C610E" w:rsidP="001E1474">
                <w:pPr>
                  <w:tabs>
                    <w:tab w:val="right" w:pos="8364"/>
                    <w:tab w:val="right" w:pos="8505"/>
                    <w:tab w:val="right" w:pos="8789"/>
                  </w:tabs>
                  <w:spacing w:after="0" w:line="240" w:lineRule="auto"/>
                  <w:jc w:val="center"/>
                  <w:rPr>
                    <w:rFonts w:ascii="Times New Roman" w:hAnsi="Times New Roman" w:cs="Times New Roman"/>
                    <w:sz w:val="12"/>
                    <w:szCs w:val="12"/>
                  </w:rPr>
                </w:pP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Chapter Two:</w:t>
                </w:r>
              </w:p>
            </w:tc>
            <w:tc>
              <w:tcPr>
                <w:tcW w:w="6237" w:type="dxa"/>
                <w:vAlign w:val="center"/>
              </w:tcPr>
              <w:p w:rsidR="000C610E" w:rsidRPr="00C21E5C" w:rsidRDefault="00153B71" w:rsidP="00A2367C">
                <w:pPr>
                  <w:pStyle w:val="Heading2"/>
                  <w:ind w:left="34" w:firstLineChars="0" w:firstLine="0"/>
                </w:pPr>
                <w:r w:rsidRPr="00C21E5C">
                  <w:t>Education Sector</w:t>
                </w:r>
              </w:p>
            </w:tc>
            <w:tc>
              <w:tcPr>
                <w:tcW w:w="992" w:type="dxa"/>
              </w:tcPr>
              <w:p w:rsidR="000C610E" w:rsidRPr="00C21E5C" w:rsidRDefault="00C01491" w:rsidP="001E1474">
                <w:pPr>
                  <w:tabs>
                    <w:tab w:val="right" w:pos="8364"/>
                    <w:tab w:val="right" w:pos="8505"/>
                    <w:tab w:val="right" w:pos="8789"/>
                  </w:tabs>
                  <w:spacing w:after="0" w:line="240" w:lineRule="auto"/>
                  <w:jc w:val="center"/>
                  <w:rPr>
                    <w:rFonts w:ascii="Times New Roman" w:hAnsi="Times New Roman" w:cs="Times New Roman"/>
                    <w:b/>
                    <w:bCs/>
                    <w:sz w:val="24"/>
                    <w:szCs w:val="24"/>
                  </w:rPr>
                </w:pPr>
                <w:r w:rsidRPr="00C21E5C">
                  <w:rPr>
                    <w:rFonts w:ascii="Times New Roman" w:hAnsi="Times New Roman" w:cs="Times New Roman"/>
                    <w:b/>
                    <w:bCs/>
                    <w:sz w:val="24"/>
                    <w:szCs w:val="24"/>
                  </w:rPr>
                  <w:t>2</w:t>
                </w:r>
                <w:r w:rsidR="000C610E" w:rsidRPr="00C21E5C">
                  <w:rPr>
                    <w:rFonts w:ascii="Times New Roman" w:hAnsi="Times New Roman" w:cs="Times New Roman"/>
                    <w:b/>
                    <w:bCs/>
                    <w:sz w:val="24"/>
                    <w:szCs w:val="24"/>
                  </w:rPr>
                  <w:t>1</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r w:rsidRPr="00C21E5C">
                  <w:rPr>
                    <w:rFonts w:ascii="Times New Roman" w:hAnsi="Times New Roman" w:cs="Times New Roman"/>
                    <w:sz w:val="24"/>
                    <w:szCs w:val="24"/>
                  </w:rPr>
                  <w:t xml:space="preserve">2.1 </w:t>
                </w:r>
                <w:r w:rsidR="00153B71" w:rsidRPr="00C21E5C">
                  <w:rPr>
                    <w:rFonts w:ascii="Times New Roman" w:hAnsi="Times New Roman" w:cs="Times New Roman"/>
                    <w:sz w:val="24"/>
                    <w:szCs w:val="24"/>
                  </w:rPr>
                  <w:t>Public Spending on Education</w:t>
                </w:r>
              </w:p>
            </w:tc>
            <w:tc>
              <w:tcPr>
                <w:tcW w:w="992" w:type="dxa"/>
              </w:tcPr>
              <w:p w:rsidR="000C610E"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2</w:t>
                </w:r>
                <w:r w:rsidR="00EC3B11" w:rsidRPr="00C21E5C">
                  <w:rPr>
                    <w:rFonts w:ascii="Times New Roman" w:hAnsi="Times New Roman" w:cs="Times New Roman"/>
                    <w:sz w:val="24"/>
                    <w:szCs w:val="24"/>
                  </w:rPr>
                  <w:t>1</w:t>
                </w:r>
              </w:p>
            </w:tc>
          </w:tr>
          <w:tr w:rsidR="000C610E" w:rsidRPr="00C21E5C" w:rsidTr="001E1474">
            <w:trPr>
              <w:trHeight w:val="340"/>
              <w:jc w:val="center"/>
            </w:trPr>
            <w:tc>
              <w:tcPr>
                <w:tcW w:w="1843" w:type="dxa"/>
                <w:vAlign w:val="center"/>
              </w:tcPr>
              <w:p w:rsidR="000C610E" w:rsidRPr="00C21E5C" w:rsidRDefault="000C610E"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0C610E" w:rsidRPr="00C21E5C" w:rsidRDefault="000C610E" w:rsidP="00A2367C">
                <w:pPr>
                  <w:tabs>
                    <w:tab w:val="right" w:pos="8364"/>
                    <w:tab w:val="right" w:pos="8505"/>
                    <w:tab w:val="right" w:pos="8789"/>
                  </w:tabs>
                  <w:spacing w:after="0" w:line="240" w:lineRule="auto"/>
                  <w:ind w:left="359" w:hanging="359"/>
                  <w:rPr>
                    <w:rFonts w:ascii="Times New Roman" w:hAnsi="Times New Roman" w:cs="Times New Roman"/>
                  </w:rPr>
                </w:pPr>
                <w:r w:rsidRPr="00C21E5C">
                  <w:rPr>
                    <w:rFonts w:ascii="Times New Roman" w:hAnsi="Times New Roman" w:cs="Times New Roman"/>
                    <w:sz w:val="24"/>
                    <w:szCs w:val="24"/>
                  </w:rPr>
                  <w:t xml:space="preserve">2.2 </w:t>
                </w:r>
                <w:r w:rsidR="00153B71" w:rsidRPr="00C21E5C">
                  <w:rPr>
                    <w:rFonts w:ascii="Times New Roman" w:hAnsi="Times New Roman" w:cs="Times New Roman"/>
                    <w:sz w:val="24"/>
                    <w:szCs w:val="24"/>
                  </w:rPr>
                  <w:t>Enrollment in Kindergartens (Early Childhood Care) and General Education</w:t>
                </w:r>
              </w:p>
            </w:tc>
            <w:tc>
              <w:tcPr>
                <w:tcW w:w="992" w:type="dxa"/>
              </w:tcPr>
              <w:p w:rsidR="000C610E"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21</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153B71" w:rsidRPr="00C21E5C" w:rsidRDefault="00153B71" w:rsidP="00A2367C">
                <w:pPr>
                  <w:tabs>
                    <w:tab w:val="right" w:pos="8364"/>
                    <w:tab w:val="right" w:pos="8505"/>
                    <w:tab w:val="right" w:pos="8789"/>
                  </w:tabs>
                  <w:spacing w:after="0" w:line="240" w:lineRule="auto"/>
                  <w:ind w:left="359" w:hanging="359"/>
                  <w:rPr>
                    <w:rFonts w:ascii="Times New Roman" w:hAnsi="Times New Roman" w:cs="Times New Roman"/>
                  </w:rPr>
                </w:pPr>
                <w:r w:rsidRPr="00C21E5C">
                  <w:rPr>
                    <w:rFonts w:ascii="Times New Roman" w:hAnsi="Times New Roman" w:cs="Times New Roman"/>
                    <w:sz w:val="24"/>
                    <w:szCs w:val="24"/>
                  </w:rPr>
                  <w:t xml:space="preserve">2.3 </w:t>
                </w:r>
                <w:r w:rsidR="00E67D07" w:rsidRPr="00C21E5C">
                  <w:rPr>
                    <w:rFonts w:ascii="Times New Roman" w:hAnsi="Times New Roman" w:cs="Times New Roman"/>
                    <w:sz w:val="24"/>
                    <w:szCs w:val="24"/>
                  </w:rPr>
                  <w:t>School Distribution in Palestine</w:t>
                </w:r>
              </w:p>
            </w:tc>
            <w:tc>
              <w:tcPr>
                <w:tcW w:w="992" w:type="dxa"/>
              </w:tcPr>
              <w:p w:rsidR="00153B71" w:rsidRPr="00C21E5C" w:rsidRDefault="005E093E" w:rsidP="001E1474">
                <w:pPr>
                  <w:tabs>
                    <w:tab w:val="right" w:pos="8364"/>
                    <w:tab w:val="right" w:pos="8505"/>
                    <w:tab w:val="right" w:pos="878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23</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153B71" w:rsidRPr="00C21E5C" w:rsidRDefault="00153B71" w:rsidP="00A2367C">
                <w:pPr>
                  <w:tabs>
                    <w:tab w:val="right" w:pos="8364"/>
                    <w:tab w:val="right" w:pos="8505"/>
                    <w:tab w:val="right" w:pos="8789"/>
                  </w:tabs>
                  <w:spacing w:after="0" w:line="240" w:lineRule="auto"/>
                  <w:ind w:left="359" w:hanging="359"/>
                  <w:rPr>
                    <w:rFonts w:ascii="Times New Roman" w:hAnsi="Times New Roman" w:cs="Times New Roman"/>
                  </w:rPr>
                </w:pPr>
                <w:r w:rsidRPr="00C21E5C">
                  <w:rPr>
                    <w:rFonts w:ascii="Times New Roman" w:hAnsi="Times New Roman" w:cs="Times New Roman"/>
                    <w:sz w:val="24"/>
                    <w:szCs w:val="24"/>
                  </w:rPr>
                  <w:t xml:space="preserve">2.4 </w:t>
                </w:r>
                <w:r w:rsidR="00E67D07" w:rsidRPr="00C21E5C">
                  <w:rPr>
                    <w:rFonts w:ascii="Times New Roman" w:hAnsi="Times New Roman" w:cs="Times New Roman"/>
                    <w:sz w:val="24"/>
                    <w:szCs w:val="24"/>
                  </w:rPr>
                  <w:t>Adaptation of Schools for Students with Disability, 2015/2016</w:t>
                </w:r>
              </w:p>
            </w:tc>
            <w:tc>
              <w:tcPr>
                <w:tcW w:w="992" w:type="dxa"/>
              </w:tcPr>
              <w:p w:rsidR="00153B71"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2</w:t>
                </w:r>
                <w:r w:rsidR="005E093E">
                  <w:rPr>
                    <w:rFonts w:ascii="Times New Roman" w:hAnsi="Times New Roman" w:cs="Times New Roman"/>
                    <w:sz w:val="24"/>
                    <w:szCs w:val="24"/>
                  </w:rPr>
                  <w:t>7</w:t>
                </w:r>
              </w:p>
            </w:tc>
          </w:tr>
          <w:tr w:rsidR="00153B71" w:rsidRPr="00C21E5C" w:rsidTr="001E1474">
            <w:trPr>
              <w:trHeight w:val="7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12"/>
                    <w:szCs w:val="12"/>
                  </w:rPr>
                </w:pPr>
              </w:p>
            </w:tc>
            <w:tc>
              <w:tcPr>
                <w:tcW w:w="6237" w:type="dxa"/>
                <w:vAlign w:val="center"/>
              </w:tcPr>
              <w:p w:rsidR="00153B71" w:rsidRPr="00C21E5C" w:rsidRDefault="00153B71" w:rsidP="00A2367C">
                <w:pPr>
                  <w:spacing w:after="0" w:line="240" w:lineRule="auto"/>
                  <w:ind w:left="359" w:hanging="359"/>
                  <w:rPr>
                    <w:rFonts w:ascii="Times New Roman" w:hAnsi="Times New Roman" w:cs="Times New Roman"/>
                    <w:sz w:val="12"/>
                    <w:szCs w:val="12"/>
                  </w:rPr>
                </w:pPr>
              </w:p>
            </w:tc>
            <w:tc>
              <w:tcPr>
                <w:tcW w:w="992" w:type="dxa"/>
              </w:tcPr>
              <w:p w:rsidR="00153B71" w:rsidRPr="00C21E5C" w:rsidRDefault="00153B71" w:rsidP="001E1474">
                <w:pPr>
                  <w:tabs>
                    <w:tab w:val="right" w:pos="8364"/>
                    <w:tab w:val="right" w:pos="8505"/>
                    <w:tab w:val="right" w:pos="8789"/>
                  </w:tabs>
                  <w:spacing w:after="0" w:line="240" w:lineRule="auto"/>
                  <w:jc w:val="center"/>
                  <w:rPr>
                    <w:rFonts w:ascii="Times New Roman" w:hAnsi="Times New Roman" w:cs="Times New Roman"/>
                    <w:sz w:val="12"/>
                    <w:szCs w:val="12"/>
                  </w:rPr>
                </w:pP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 xml:space="preserve">Chapter Three:  </w:t>
                </w:r>
              </w:p>
            </w:tc>
            <w:tc>
              <w:tcPr>
                <w:tcW w:w="6237" w:type="dxa"/>
                <w:vAlign w:val="center"/>
              </w:tcPr>
              <w:p w:rsidR="00153B71" w:rsidRPr="00C21E5C" w:rsidRDefault="00DB22A7" w:rsidP="00A2367C">
                <w:pPr>
                  <w:spacing w:after="0" w:line="240" w:lineRule="auto"/>
                  <w:jc w:val="both"/>
                  <w:rPr>
                    <w:rFonts w:ascii="Times New Roman" w:hAnsi="Times New Roman" w:cs="Times New Roman"/>
                    <w:b/>
                    <w:bCs/>
                    <w:sz w:val="24"/>
                    <w:szCs w:val="24"/>
                  </w:rPr>
                </w:pPr>
                <w:r w:rsidRPr="00C21E5C">
                  <w:rPr>
                    <w:rFonts w:ascii="Times New Roman" w:hAnsi="Times New Roman" w:cs="Times New Roman"/>
                    <w:b/>
                    <w:bCs/>
                    <w:sz w:val="24"/>
                    <w:szCs w:val="24"/>
                  </w:rPr>
                  <w:t>Health Sector</w:t>
                </w:r>
              </w:p>
            </w:tc>
            <w:tc>
              <w:tcPr>
                <w:tcW w:w="992" w:type="dxa"/>
              </w:tcPr>
              <w:p w:rsidR="00153B71" w:rsidRPr="00C21E5C" w:rsidRDefault="00C01491" w:rsidP="001E1474">
                <w:pPr>
                  <w:tabs>
                    <w:tab w:val="right" w:pos="8364"/>
                    <w:tab w:val="right" w:pos="8505"/>
                    <w:tab w:val="right" w:pos="8789"/>
                  </w:tabs>
                  <w:spacing w:after="0" w:line="240" w:lineRule="auto"/>
                  <w:jc w:val="center"/>
                  <w:rPr>
                    <w:rFonts w:ascii="Times New Roman" w:hAnsi="Times New Roman" w:cs="Times New Roman"/>
                    <w:b/>
                    <w:bCs/>
                    <w:sz w:val="24"/>
                    <w:szCs w:val="24"/>
                  </w:rPr>
                </w:pPr>
                <w:r w:rsidRPr="00C21E5C">
                  <w:rPr>
                    <w:rFonts w:ascii="Times New Roman" w:hAnsi="Times New Roman" w:cs="Times New Roman"/>
                    <w:b/>
                    <w:bCs/>
                    <w:sz w:val="24"/>
                    <w:szCs w:val="24"/>
                  </w:rPr>
                  <w:t>29</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153B71" w:rsidRPr="00C21E5C" w:rsidRDefault="00153B71" w:rsidP="00A2367C">
                <w:pPr>
                  <w:tabs>
                    <w:tab w:val="right" w:pos="8364"/>
                    <w:tab w:val="right" w:pos="8505"/>
                    <w:tab w:val="right" w:pos="8789"/>
                  </w:tabs>
                  <w:spacing w:after="0" w:line="240" w:lineRule="auto"/>
                  <w:ind w:left="397" w:hanging="397"/>
                  <w:rPr>
                    <w:rFonts w:ascii="Times New Roman" w:hAnsi="Times New Roman" w:cs="Times New Roman"/>
                  </w:rPr>
                </w:pPr>
                <w:r w:rsidRPr="00C21E5C">
                  <w:rPr>
                    <w:rFonts w:ascii="Times New Roman" w:hAnsi="Times New Roman" w:cs="Times New Roman"/>
                    <w:sz w:val="24"/>
                    <w:szCs w:val="24"/>
                  </w:rPr>
                  <w:t xml:space="preserve">3.1 </w:t>
                </w:r>
                <w:r w:rsidR="00DB22A7" w:rsidRPr="00C21E5C">
                  <w:rPr>
                    <w:rFonts w:ascii="Times New Roman" w:hAnsi="Times New Roman" w:cs="Times New Roman"/>
                    <w:sz w:val="24"/>
                    <w:szCs w:val="24"/>
                  </w:rPr>
                  <w:t>Spending on Health</w:t>
                </w:r>
              </w:p>
            </w:tc>
            <w:tc>
              <w:tcPr>
                <w:tcW w:w="992" w:type="dxa"/>
              </w:tcPr>
              <w:p w:rsidR="00153B71"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29</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b/>
                    <w:bCs/>
                    <w:sz w:val="12"/>
                    <w:szCs w:val="12"/>
                  </w:rPr>
                </w:pPr>
              </w:p>
            </w:tc>
            <w:tc>
              <w:tcPr>
                <w:tcW w:w="6237"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b/>
                    <w:bCs/>
                    <w:sz w:val="12"/>
                    <w:szCs w:val="12"/>
                  </w:rPr>
                </w:pPr>
                <w:r w:rsidRPr="00C21E5C">
                  <w:rPr>
                    <w:rFonts w:ascii="Times New Roman" w:hAnsi="Times New Roman" w:cs="Times New Roman"/>
                    <w:sz w:val="24"/>
                    <w:szCs w:val="24"/>
                  </w:rPr>
                  <w:t xml:space="preserve">3.2 </w:t>
                </w:r>
                <w:r w:rsidR="00DB22A7" w:rsidRPr="00C21E5C">
                  <w:rPr>
                    <w:rFonts w:ascii="Times New Roman" w:hAnsi="Times New Roman" w:cs="Times New Roman"/>
                    <w:sz w:val="24"/>
                    <w:szCs w:val="24"/>
                  </w:rPr>
                  <w:t>Revenues of the Ministry of Health</w:t>
                </w:r>
              </w:p>
            </w:tc>
            <w:tc>
              <w:tcPr>
                <w:tcW w:w="992" w:type="dxa"/>
              </w:tcPr>
              <w:p w:rsidR="00153B71"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29</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b/>
                    <w:bCs/>
                  </w:rPr>
                </w:pPr>
                <w:r w:rsidRPr="00C21E5C">
                  <w:rPr>
                    <w:rFonts w:ascii="Times New Roman" w:hAnsi="Times New Roman" w:cs="Times New Roman"/>
                    <w:sz w:val="24"/>
                    <w:szCs w:val="24"/>
                  </w:rPr>
                  <w:t xml:space="preserve">3.3 </w:t>
                </w:r>
                <w:r w:rsidR="00DB22A7" w:rsidRPr="00C21E5C">
                  <w:rPr>
                    <w:rFonts w:ascii="Times New Roman" w:hAnsi="Times New Roman" w:cs="Times New Roman"/>
                    <w:sz w:val="24"/>
                    <w:szCs w:val="24"/>
                  </w:rPr>
                  <w:t>Mother and Child Care</w:t>
                </w:r>
              </w:p>
            </w:tc>
            <w:tc>
              <w:tcPr>
                <w:tcW w:w="992" w:type="dxa"/>
              </w:tcPr>
              <w:p w:rsidR="00153B71"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29</w:t>
                </w:r>
              </w:p>
            </w:tc>
          </w:tr>
          <w:tr w:rsidR="00DB22A7" w:rsidRPr="00C21E5C" w:rsidTr="001E1474">
            <w:trPr>
              <w:trHeight w:val="340"/>
              <w:jc w:val="center"/>
            </w:trPr>
            <w:tc>
              <w:tcPr>
                <w:tcW w:w="1843" w:type="dxa"/>
                <w:vAlign w:val="center"/>
              </w:tcPr>
              <w:p w:rsidR="00DB22A7" w:rsidRPr="00C21E5C" w:rsidRDefault="00DB22A7"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DB22A7" w:rsidRPr="00C21E5C" w:rsidRDefault="00DB22A7" w:rsidP="00A2367C">
                <w:pPr>
                  <w:tabs>
                    <w:tab w:val="right" w:pos="8364"/>
                    <w:tab w:val="right" w:pos="8505"/>
                    <w:tab w:val="right" w:pos="8789"/>
                  </w:tabs>
                  <w:spacing w:after="0" w:line="240" w:lineRule="auto"/>
                  <w:rPr>
                    <w:rFonts w:ascii="Times New Roman" w:hAnsi="Times New Roman" w:cs="Times New Roman"/>
                    <w:sz w:val="24"/>
                    <w:szCs w:val="24"/>
                  </w:rPr>
                </w:pPr>
                <w:r w:rsidRPr="00C21E5C">
                  <w:rPr>
                    <w:rFonts w:ascii="Times New Roman" w:hAnsi="Times New Roman" w:cs="Times New Roman"/>
                    <w:sz w:val="24"/>
                    <w:szCs w:val="24"/>
                  </w:rPr>
                  <w:t>3.4 Key Growth Indicators</w:t>
                </w:r>
              </w:p>
            </w:tc>
            <w:tc>
              <w:tcPr>
                <w:tcW w:w="992" w:type="dxa"/>
              </w:tcPr>
              <w:p w:rsidR="00DB22A7"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30</w:t>
                </w:r>
              </w:p>
            </w:tc>
          </w:tr>
          <w:tr w:rsidR="00DB22A7" w:rsidRPr="00C21E5C" w:rsidTr="001E1474">
            <w:trPr>
              <w:trHeight w:val="340"/>
              <w:jc w:val="center"/>
            </w:trPr>
            <w:tc>
              <w:tcPr>
                <w:tcW w:w="1843" w:type="dxa"/>
                <w:vAlign w:val="center"/>
              </w:tcPr>
              <w:p w:rsidR="00DB22A7" w:rsidRPr="00C21E5C" w:rsidRDefault="00DB22A7" w:rsidP="00A2367C">
                <w:pPr>
                  <w:tabs>
                    <w:tab w:val="right" w:pos="8364"/>
                    <w:tab w:val="right" w:pos="8505"/>
                    <w:tab w:val="right" w:pos="8789"/>
                  </w:tabs>
                  <w:spacing w:after="0" w:line="240" w:lineRule="auto"/>
                  <w:rPr>
                    <w:rFonts w:ascii="Times New Roman" w:hAnsi="Times New Roman" w:cs="Times New Roman"/>
                  </w:rPr>
                </w:pPr>
              </w:p>
            </w:tc>
            <w:tc>
              <w:tcPr>
                <w:tcW w:w="6237" w:type="dxa"/>
                <w:vAlign w:val="center"/>
              </w:tcPr>
              <w:p w:rsidR="00DB22A7" w:rsidRPr="00C21E5C" w:rsidRDefault="00DB22A7" w:rsidP="00A2367C">
                <w:pPr>
                  <w:tabs>
                    <w:tab w:val="right" w:pos="8364"/>
                    <w:tab w:val="right" w:pos="8505"/>
                    <w:tab w:val="right" w:pos="8789"/>
                  </w:tabs>
                  <w:spacing w:after="0" w:line="240" w:lineRule="auto"/>
                  <w:rPr>
                    <w:rFonts w:ascii="Times New Roman" w:hAnsi="Times New Roman" w:cs="Times New Roman"/>
                    <w:sz w:val="24"/>
                    <w:szCs w:val="24"/>
                  </w:rPr>
                </w:pPr>
                <w:r w:rsidRPr="00C21E5C">
                  <w:rPr>
                    <w:rFonts w:ascii="Times New Roman" w:hAnsi="Times New Roman" w:cs="Times New Roman"/>
                    <w:sz w:val="24"/>
                    <w:szCs w:val="24"/>
                  </w:rPr>
                  <w:t>3.5 Smoking</w:t>
                </w:r>
              </w:p>
            </w:tc>
            <w:tc>
              <w:tcPr>
                <w:tcW w:w="992" w:type="dxa"/>
              </w:tcPr>
              <w:p w:rsidR="00DB22A7" w:rsidRPr="00C21E5C" w:rsidRDefault="00C01491" w:rsidP="001E1474">
                <w:pPr>
                  <w:tabs>
                    <w:tab w:val="right" w:pos="8364"/>
                    <w:tab w:val="right" w:pos="8505"/>
                    <w:tab w:val="right" w:pos="8789"/>
                  </w:tabs>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31</w:t>
                </w:r>
              </w:p>
            </w:tc>
          </w:tr>
          <w:tr w:rsidR="00153B71" w:rsidRPr="00C21E5C" w:rsidTr="001E1474">
            <w:trPr>
              <w:trHeight w:val="7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14"/>
                    <w:szCs w:val="14"/>
                  </w:rPr>
                </w:pPr>
              </w:p>
            </w:tc>
            <w:tc>
              <w:tcPr>
                <w:tcW w:w="6237" w:type="dxa"/>
                <w:vAlign w:val="center"/>
              </w:tcPr>
              <w:p w:rsidR="00153B71" w:rsidRPr="00C21E5C" w:rsidRDefault="00153B71" w:rsidP="00A2367C">
                <w:pPr>
                  <w:tabs>
                    <w:tab w:val="right" w:pos="501"/>
                  </w:tabs>
                  <w:spacing w:after="0" w:line="240" w:lineRule="auto"/>
                  <w:ind w:right="720"/>
                  <w:rPr>
                    <w:rFonts w:ascii="Times New Roman" w:hAnsi="Times New Roman" w:cs="Times New Roman"/>
                    <w:sz w:val="14"/>
                    <w:szCs w:val="14"/>
                  </w:rPr>
                </w:pPr>
              </w:p>
            </w:tc>
            <w:tc>
              <w:tcPr>
                <w:tcW w:w="992" w:type="dxa"/>
              </w:tcPr>
              <w:p w:rsidR="00153B71" w:rsidRPr="00C21E5C" w:rsidRDefault="00153B71" w:rsidP="001E1474">
                <w:pPr>
                  <w:tabs>
                    <w:tab w:val="right" w:pos="8364"/>
                    <w:tab w:val="right" w:pos="8505"/>
                    <w:tab w:val="right" w:pos="8789"/>
                  </w:tabs>
                  <w:spacing w:after="0" w:line="240" w:lineRule="auto"/>
                  <w:ind w:left="34" w:hanging="34"/>
                  <w:jc w:val="center"/>
                  <w:rPr>
                    <w:rFonts w:ascii="Times New Roman" w:hAnsi="Times New Roman" w:cs="Times New Roman"/>
                    <w:sz w:val="14"/>
                    <w:szCs w:val="14"/>
                  </w:rPr>
                </w:pP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Chapter Four:</w:t>
                </w:r>
              </w:p>
            </w:tc>
            <w:tc>
              <w:tcPr>
                <w:tcW w:w="6237" w:type="dxa"/>
                <w:vAlign w:val="center"/>
              </w:tcPr>
              <w:p w:rsidR="00153B71" w:rsidRPr="00C21E5C" w:rsidRDefault="00DB22A7" w:rsidP="00A2367C">
                <w:pPr>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Children Under Occupation</w:t>
                </w:r>
              </w:p>
            </w:tc>
            <w:tc>
              <w:tcPr>
                <w:tcW w:w="992" w:type="dxa"/>
              </w:tcPr>
              <w:p w:rsidR="00153B7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b/>
                    <w:bCs/>
                    <w:sz w:val="24"/>
                    <w:szCs w:val="24"/>
                  </w:rPr>
                </w:pPr>
                <w:r w:rsidRPr="00C21E5C">
                  <w:rPr>
                    <w:rFonts w:ascii="Times New Roman" w:hAnsi="Times New Roman" w:cs="Times New Roman"/>
                    <w:b/>
                    <w:bCs/>
                    <w:sz w:val="24"/>
                    <w:szCs w:val="24"/>
                  </w:rPr>
                  <w:t>33</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153B71" w:rsidRPr="00C21E5C" w:rsidRDefault="0026218A" w:rsidP="00A2367C">
                <w:pPr>
                  <w:tabs>
                    <w:tab w:val="right" w:pos="-39"/>
                    <w:tab w:val="right" w:pos="8364"/>
                    <w:tab w:val="right" w:pos="8505"/>
                    <w:tab w:val="right" w:pos="8789"/>
                  </w:tabs>
                  <w:spacing w:after="0" w:line="240" w:lineRule="auto"/>
                  <w:ind w:left="-39"/>
                  <w:rPr>
                    <w:rFonts w:ascii="Times New Roman" w:hAnsi="Times New Roman" w:cs="Times New Roman"/>
                    <w:sz w:val="24"/>
                    <w:szCs w:val="24"/>
                  </w:rPr>
                </w:pPr>
                <w:r w:rsidRPr="00C21E5C">
                  <w:rPr>
                    <w:rFonts w:ascii="Times New Roman" w:hAnsi="Times New Roman" w:cs="Times New Roman"/>
                    <w:sz w:val="24"/>
                    <w:szCs w:val="24"/>
                  </w:rPr>
                  <w:t xml:space="preserve"> </w:t>
                </w:r>
                <w:r w:rsidR="00153B71" w:rsidRPr="00C21E5C">
                  <w:rPr>
                    <w:rFonts w:ascii="Times New Roman" w:hAnsi="Times New Roman" w:cs="Times New Roman"/>
                    <w:sz w:val="24"/>
                    <w:szCs w:val="24"/>
                  </w:rPr>
                  <w:t xml:space="preserve">4.1 </w:t>
                </w:r>
                <w:r w:rsidR="00DB22A7" w:rsidRPr="00C21E5C">
                  <w:rPr>
                    <w:rFonts w:ascii="Times New Roman" w:hAnsi="Times New Roman" w:cs="Times New Roman"/>
                    <w:sz w:val="24"/>
                    <w:szCs w:val="24"/>
                  </w:rPr>
                  <w:t>Martyr Children</w:t>
                </w:r>
              </w:p>
            </w:tc>
            <w:tc>
              <w:tcPr>
                <w:tcW w:w="992" w:type="dxa"/>
              </w:tcPr>
              <w:p w:rsidR="00153B7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33</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153B71" w:rsidRPr="00C21E5C" w:rsidRDefault="00153B71" w:rsidP="00A2367C">
                <w:pPr>
                  <w:spacing w:after="0" w:line="240" w:lineRule="auto"/>
                  <w:jc w:val="both"/>
                  <w:rPr>
                    <w:rFonts w:ascii="Times New Roman" w:hAnsi="Times New Roman" w:cs="Times New Roman"/>
                    <w:sz w:val="24"/>
                    <w:szCs w:val="24"/>
                  </w:rPr>
                </w:pPr>
                <w:r w:rsidRPr="00C21E5C">
                  <w:rPr>
                    <w:rFonts w:ascii="Times New Roman" w:hAnsi="Times New Roman" w:cs="Times New Roman"/>
                    <w:sz w:val="24"/>
                    <w:szCs w:val="24"/>
                  </w:rPr>
                  <w:t xml:space="preserve">4.2 </w:t>
                </w:r>
                <w:r w:rsidR="00DB22A7" w:rsidRPr="00C21E5C">
                  <w:rPr>
                    <w:rFonts w:ascii="Times New Roman" w:hAnsi="Times New Roman" w:cs="Times New Roman"/>
                    <w:sz w:val="24"/>
                    <w:szCs w:val="24"/>
                  </w:rPr>
                  <w:t>Child Detainees</w:t>
                </w:r>
              </w:p>
            </w:tc>
            <w:tc>
              <w:tcPr>
                <w:tcW w:w="992" w:type="dxa"/>
              </w:tcPr>
              <w:p w:rsidR="00153B71" w:rsidRPr="00C21E5C" w:rsidRDefault="00C01491" w:rsidP="001E1474">
                <w:pPr>
                  <w:spacing w:after="0" w:line="240" w:lineRule="auto"/>
                  <w:jc w:val="center"/>
                  <w:rPr>
                    <w:rFonts w:ascii="Times New Roman" w:hAnsi="Times New Roman" w:cs="Times New Roman"/>
                    <w:sz w:val="24"/>
                    <w:szCs w:val="24"/>
                  </w:rPr>
                </w:pPr>
                <w:r w:rsidRPr="00C21E5C">
                  <w:rPr>
                    <w:rFonts w:ascii="Times New Roman" w:hAnsi="Times New Roman" w:cs="Times New Roman"/>
                    <w:sz w:val="24"/>
                    <w:szCs w:val="24"/>
                  </w:rPr>
                  <w:t>33</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24"/>
                    <w:szCs w:val="24"/>
                  </w:rPr>
                </w:pPr>
                <w:r w:rsidRPr="00C21E5C">
                  <w:rPr>
                    <w:rFonts w:ascii="Times New Roman" w:hAnsi="Times New Roman" w:cs="Times New Roman"/>
                    <w:sz w:val="24"/>
                    <w:szCs w:val="24"/>
                  </w:rPr>
                  <w:t xml:space="preserve">4.3 </w:t>
                </w:r>
                <w:r w:rsidR="00DB22A7" w:rsidRPr="00C21E5C">
                  <w:rPr>
                    <w:rFonts w:ascii="Times New Roman" w:hAnsi="Times New Roman" w:cs="Times New Roman"/>
                    <w:sz w:val="24"/>
                    <w:szCs w:val="24"/>
                  </w:rPr>
                  <w:t>Confiscation of Jerusalem ID cards</w:t>
                </w:r>
              </w:p>
            </w:tc>
            <w:tc>
              <w:tcPr>
                <w:tcW w:w="992" w:type="dxa"/>
              </w:tcPr>
              <w:p w:rsidR="00153B7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33</w:t>
                </w:r>
              </w:p>
            </w:tc>
          </w:tr>
          <w:tr w:rsidR="00153B71" w:rsidRPr="00C21E5C" w:rsidTr="001E1474">
            <w:trPr>
              <w:trHeight w:val="340"/>
              <w:jc w:val="center"/>
            </w:trPr>
            <w:tc>
              <w:tcPr>
                <w:tcW w:w="1843"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153B71" w:rsidRPr="00C21E5C" w:rsidRDefault="00153B71" w:rsidP="00A2367C">
                <w:pPr>
                  <w:tabs>
                    <w:tab w:val="right" w:pos="8364"/>
                    <w:tab w:val="right" w:pos="8505"/>
                    <w:tab w:val="right" w:pos="8789"/>
                  </w:tabs>
                  <w:spacing w:after="0" w:line="240" w:lineRule="auto"/>
                  <w:rPr>
                    <w:rFonts w:ascii="Times New Roman" w:hAnsi="Times New Roman" w:cs="Times New Roman"/>
                    <w:sz w:val="24"/>
                    <w:szCs w:val="24"/>
                  </w:rPr>
                </w:pPr>
                <w:r w:rsidRPr="00C21E5C">
                  <w:rPr>
                    <w:rFonts w:ascii="Times New Roman" w:hAnsi="Times New Roman" w:cs="Times New Roman"/>
                    <w:sz w:val="24"/>
                    <w:szCs w:val="24"/>
                  </w:rPr>
                  <w:t xml:space="preserve">4.4 </w:t>
                </w:r>
                <w:r w:rsidR="00DB22A7" w:rsidRPr="00C21E5C">
                  <w:rPr>
                    <w:rFonts w:ascii="Times New Roman" w:hAnsi="Times New Roman" w:cs="Times New Roman"/>
                    <w:sz w:val="24"/>
                    <w:szCs w:val="24"/>
                  </w:rPr>
                  <w:t>Home Demolition</w:t>
                </w:r>
                <w:r w:rsidRPr="00C21E5C">
                  <w:rPr>
                    <w:rFonts w:ascii="Times New Roman" w:hAnsi="Times New Roman" w:cs="Times New Roman"/>
                    <w:sz w:val="24"/>
                    <w:szCs w:val="24"/>
                  </w:rPr>
                  <w:t xml:space="preserve">                                                                                     </w:t>
                </w:r>
              </w:p>
            </w:tc>
            <w:tc>
              <w:tcPr>
                <w:tcW w:w="992" w:type="dxa"/>
              </w:tcPr>
              <w:p w:rsidR="00153B7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34</w:t>
                </w:r>
              </w:p>
            </w:tc>
          </w:tr>
          <w:tr w:rsidR="00AF41AC" w:rsidRPr="00C21E5C" w:rsidTr="001E1474">
            <w:trPr>
              <w:trHeight w:val="177"/>
              <w:jc w:val="center"/>
            </w:trPr>
            <w:tc>
              <w:tcPr>
                <w:tcW w:w="1843" w:type="dxa"/>
                <w:vAlign w:val="center"/>
              </w:tcPr>
              <w:p w:rsidR="00AF41AC" w:rsidRPr="00C21E5C" w:rsidRDefault="00AF41AC" w:rsidP="00954053">
                <w:pPr>
                  <w:tabs>
                    <w:tab w:val="right" w:pos="8364"/>
                    <w:tab w:val="right" w:pos="8505"/>
                    <w:tab w:val="right" w:pos="8789"/>
                  </w:tabs>
                  <w:spacing w:after="0" w:line="240" w:lineRule="auto"/>
                  <w:rPr>
                    <w:rFonts w:ascii="Times New Roman" w:hAnsi="Times New Roman" w:cs="Times New Roman"/>
                    <w:b/>
                    <w:bCs/>
                    <w:sz w:val="12"/>
                    <w:szCs w:val="12"/>
                  </w:rPr>
                </w:pPr>
              </w:p>
            </w:tc>
            <w:tc>
              <w:tcPr>
                <w:tcW w:w="6237" w:type="dxa"/>
                <w:vAlign w:val="center"/>
              </w:tcPr>
              <w:p w:rsidR="00AF41AC" w:rsidRPr="00C21E5C" w:rsidRDefault="00AF41AC" w:rsidP="00954053">
                <w:pPr>
                  <w:pStyle w:val="Header"/>
                  <w:tabs>
                    <w:tab w:val="clear" w:pos="4153"/>
                    <w:tab w:val="clear" w:pos="8306"/>
                    <w:tab w:val="right" w:pos="8364"/>
                    <w:tab w:val="right" w:pos="8505"/>
                    <w:tab w:val="right" w:pos="8789"/>
                  </w:tabs>
                  <w:bidi w:val="0"/>
                  <w:rPr>
                    <w:sz w:val="12"/>
                    <w:szCs w:val="12"/>
                  </w:rPr>
                </w:pPr>
              </w:p>
            </w:tc>
            <w:tc>
              <w:tcPr>
                <w:tcW w:w="992" w:type="dxa"/>
              </w:tcPr>
              <w:p w:rsidR="00AF41AC" w:rsidRPr="00C21E5C" w:rsidRDefault="00AF41AC" w:rsidP="001E1474">
                <w:pPr>
                  <w:tabs>
                    <w:tab w:val="right" w:pos="8364"/>
                    <w:tab w:val="right" w:pos="8505"/>
                    <w:tab w:val="right" w:pos="8789"/>
                  </w:tabs>
                  <w:spacing w:after="0" w:line="240" w:lineRule="auto"/>
                  <w:jc w:val="center"/>
                  <w:rPr>
                    <w:rFonts w:ascii="Times New Roman" w:hAnsi="Times New Roman" w:cs="Times New Roman"/>
                    <w:b/>
                    <w:bCs/>
                    <w:sz w:val="12"/>
                    <w:szCs w:val="12"/>
                  </w:rPr>
                </w:pPr>
              </w:p>
            </w:tc>
          </w:tr>
          <w:tr w:rsidR="009810D1" w:rsidRPr="00C21E5C" w:rsidTr="001E1474">
            <w:trPr>
              <w:trHeight w:val="340"/>
              <w:jc w:val="center"/>
            </w:trPr>
            <w:tc>
              <w:tcPr>
                <w:tcW w:w="1843" w:type="dxa"/>
                <w:vAlign w:val="center"/>
              </w:tcPr>
              <w:p w:rsidR="009810D1" w:rsidRPr="00C21E5C" w:rsidRDefault="009810D1" w:rsidP="00A2367C">
                <w:pPr>
                  <w:tabs>
                    <w:tab w:val="right" w:pos="8364"/>
                    <w:tab w:val="right" w:pos="8505"/>
                    <w:tab w:val="right" w:pos="8789"/>
                  </w:tabs>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Chapter Five:</w:t>
                </w:r>
              </w:p>
            </w:tc>
            <w:tc>
              <w:tcPr>
                <w:tcW w:w="6237" w:type="dxa"/>
                <w:vAlign w:val="center"/>
              </w:tcPr>
              <w:p w:rsidR="009810D1" w:rsidRPr="00C21E5C" w:rsidRDefault="009810D1" w:rsidP="00A2367C">
                <w:pPr>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Protection</w:t>
                </w:r>
              </w:p>
            </w:tc>
            <w:tc>
              <w:tcPr>
                <w:tcW w:w="992" w:type="dxa"/>
              </w:tcPr>
              <w:p w:rsidR="009810D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b/>
                    <w:bCs/>
                    <w:sz w:val="24"/>
                    <w:szCs w:val="24"/>
                  </w:rPr>
                </w:pPr>
                <w:r w:rsidRPr="00C21E5C">
                  <w:rPr>
                    <w:rFonts w:ascii="Times New Roman" w:hAnsi="Times New Roman" w:cs="Times New Roman"/>
                    <w:b/>
                    <w:bCs/>
                    <w:sz w:val="24"/>
                    <w:szCs w:val="24"/>
                  </w:rPr>
                  <w:t>35</w:t>
                </w:r>
              </w:p>
            </w:tc>
          </w:tr>
          <w:tr w:rsidR="009810D1" w:rsidRPr="00C21E5C" w:rsidTr="001E1474">
            <w:trPr>
              <w:trHeight w:val="340"/>
              <w:jc w:val="center"/>
            </w:trPr>
            <w:tc>
              <w:tcPr>
                <w:tcW w:w="1843" w:type="dxa"/>
                <w:vAlign w:val="center"/>
              </w:tcPr>
              <w:p w:rsidR="009810D1" w:rsidRPr="00C21E5C" w:rsidRDefault="009810D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9810D1" w:rsidRPr="00C21E5C" w:rsidRDefault="009810D1" w:rsidP="00A2367C">
                <w:pPr>
                  <w:tabs>
                    <w:tab w:val="right" w:pos="1068"/>
                    <w:tab w:val="right" w:pos="8364"/>
                    <w:tab w:val="right" w:pos="8505"/>
                    <w:tab w:val="right" w:pos="8789"/>
                  </w:tabs>
                  <w:spacing w:after="0" w:line="240" w:lineRule="auto"/>
                  <w:ind w:left="1068" w:hanging="992"/>
                  <w:rPr>
                    <w:rFonts w:ascii="Times New Roman" w:hAnsi="Times New Roman" w:cs="Times New Roman"/>
                    <w:sz w:val="24"/>
                    <w:szCs w:val="24"/>
                  </w:rPr>
                </w:pPr>
                <w:r w:rsidRPr="00C21E5C">
                  <w:rPr>
                    <w:rFonts w:ascii="Times New Roman" w:hAnsi="Times New Roman" w:cs="Times New Roman"/>
                    <w:sz w:val="24"/>
                    <w:szCs w:val="24"/>
                  </w:rPr>
                  <w:t>5.1 Children in Labor</w:t>
                </w:r>
              </w:p>
            </w:tc>
            <w:tc>
              <w:tcPr>
                <w:tcW w:w="992" w:type="dxa"/>
              </w:tcPr>
              <w:p w:rsidR="009810D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35</w:t>
                </w:r>
              </w:p>
            </w:tc>
          </w:tr>
          <w:tr w:rsidR="009810D1" w:rsidRPr="00C21E5C" w:rsidTr="001E1474">
            <w:trPr>
              <w:trHeight w:val="340"/>
              <w:jc w:val="center"/>
            </w:trPr>
            <w:tc>
              <w:tcPr>
                <w:tcW w:w="1843" w:type="dxa"/>
                <w:vAlign w:val="center"/>
              </w:tcPr>
              <w:p w:rsidR="009810D1" w:rsidRPr="00C21E5C" w:rsidRDefault="009810D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9810D1" w:rsidRPr="00C21E5C" w:rsidRDefault="009810D1" w:rsidP="00A2367C">
                <w:pPr>
                  <w:spacing w:after="0" w:line="240" w:lineRule="auto"/>
                  <w:jc w:val="both"/>
                  <w:rPr>
                    <w:rFonts w:ascii="Times New Roman" w:hAnsi="Times New Roman" w:cs="Times New Roman"/>
                    <w:sz w:val="24"/>
                    <w:szCs w:val="24"/>
                  </w:rPr>
                </w:pPr>
                <w:r w:rsidRPr="00C21E5C">
                  <w:rPr>
                    <w:rFonts w:ascii="Times New Roman" w:hAnsi="Times New Roman" w:cs="Times New Roman"/>
                    <w:sz w:val="24"/>
                    <w:szCs w:val="24"/>
                  </w:rPr>
                  <w:t xml:space="preserve"> 5.2 Unemployment</w:t>
                </w:r>
              </w:p>
            </w:tc>
            <w:tc>
              <w:tcPr>
                <w:tcW w:w="992" w:type="dxa"/>
              </w:tcPr>
              <w:p w:rsidR="009810D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36</w:t>
                </w:r>
              </w:p>
            </w:tc>
          </w:tr>
          <w:tr w:rsidR="009810D1" w:rsidRPr="00C21E5C" w:rsidTr="001E1474">
            <w:trPr>
              <w:trHeight w:val="340"/>
              <w:jc w:val="center"/>
            </w:trPr>
            <w:tc>
              <w:tcPr>
                <w:tcW w:w="1843" w:type="dxa"/>
                <w:vAlign w:val="center"/>
              </w:tcPr>
              <w:p w:rsidR="009810D1" w:rsidRPr="00C21E5C" w:rsidRDefault="009810D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9810D1" w:rsidRPr="00C21E5C" w:rsidRDefault="009810D1" w:rsidP="00A2367C">
                <w:pPr>
                  <w:tabs>
                    <w:tab w:val="right" w:pos="1068"/>
                    <w:tab w:val="right" w:pos="8364"/>
                    <w:tab w:val="right" w:pos="8505"/>
                    <w:tab w:val="right" w:pos="8789"/>
                  </w:tabs>
                  <w:spacing w:after="0" w:line="240" w:lineRule="auto"/>
                  <w:ind w:left="1068" w:hanging="992"/>
                  <w:rPr>
                    <w:rFonts w:ascii="Times New Roman" w:hAnsi="Times New Roman" w:cs="Times New Roman"/>
                    <w:sz w:val="24"/>
                    <w:szCs w:val="24"/>
                  </w:rPr>
                </w:pPr>
                <w:r w:rsidRPr="00C21E5C">
                  <w:rPr>
                    <w:rFonts w:ascii="Times New Roman" w:hAnsi="Times New Roman" w:cs="Times New Roman"/>
                    <w:sz w:val="24"/>
                    <w:szCs w:val="24"/>
                  </w:rPr>
                  <w:t>5.</w:t>
                </w:r>
                <w:r w:rsidR="00EE4394" w:rsidRPr="00C21E5C">
                  <w:rPr>
                    <w:rFonts w:ascii="Times New Roman" w:hAnsi="Times New Roman" w:cs="Times New Roman"/>
                    <w:sz w:val="24"/>
                    <w:szCs w:val="24"/>
                  </w:rPr>
                  <w:t>3</w:t>
                </w:r>
                <w:r w:rsidRPr="00C21E5C">
                  <w:rPr>
                    <w:rFonts w:ascii="Times New Roman" w:hAnsi="Times New Roman" w:cs="Times New Roman"/>
                    <w:sz w:val="24"/>
                    <w:szCs w:val="24"/>
                  </w:rPr>
                  <w:t xml:space="preserve"> Cash Social Assistance</w:t>
                </w:r>
              </w:p>
            </w:tc>
            <w:tc>
              <w:tcPr>
                <w:tcW w:w="992" w:type="dxa"/>
              </w:tcPr>
              <w:p w:rsidR="009810D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37</w:t>
                </w:r>
              </w:p>
            </w:tc>
          </w:tr>
          <w:tr w:rsidR="009810D1" w:rsidRPr="00C21E5C" w:rsidTr="001E1474">
            <w:trPr>
              <w:trHeight w:val="340"/>
              <w:jc w:val="center"/>
            </w:trPr>
            <w:tc>
              <w:tcPr>
                <w:tcW w:w="1843" w:type="dxa"/>
                <w:vAlign w:val="center"/>
              </w:tcPr>
              <w:p w:rsidR="009810D1" w:rsidRPr="00C21E5C" w:rsidRDefault="009810D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9810D1" w:rsidRPr="00C21E5C" w:rsidRDefault="009810D1" w:rsidP="00A2367C">
                <w:pPr>
                  <w:spacing w:after="0" w:line="240" w:lineRule="auto"/>
                  <w:jc w:val="both"/>
                  <w:rPr>
                    <w:rFonts w:ascii="Times New Roman" w:hAnsi="Times New Roman" w:cs="Times New Roman"/>
                    <w:sz w:val="24"/>
                    <w:szCs w:val="24"/>
                  </w:rPr>
                </w:pPr>
                <w:r w:rsidRPr="00C21E5C">
                  <w:rPr>
                    <w:rFonts w:ascii="Times New Roman" w:hAnsi="Times New Roman" w:cs="Times New Roman"/>
                    <w:sz w:val="24"/>
                    <w:szCs w:val="24"/>
                  </w:rPr>
                  <w:t xml:space="preserve"> 5.</w:t>
                </w:r>
                <w:r w:rsidR="00EE4394" w:rsidRPr="00C21E5C">
                  <w:rPr>
                    <w:rFonts w:ascii="Times New Roman" w:hAnsi="Times New Roman" w:cs="Times New Roman"/>
                    <w:sz w:val="24"/>
                    <w:szCs w:val="24"/>
                  </w:rPr>
                  <w:t>4</w:t>
                </w:r>
                <w:r w:rsidRPr="00C21E5C">
                  <w:rPr>
                    <w:rFonts w:ascii="Times New Roman" w:hAnsi="Times New Roman" w:cs="Times New Roman"/>
                    <w:sz w:val="24"/>
                    <w:szCs w:val="24"/>
                  </w:rPr>
                  <w:t xml:space="preserve"> Children and Social Care</w:t>
                </w:r>
              </w:p>
            </w:tc>
            <w:tc>
              <w:tcPr>
                <w:tcW w:w="992" w:type="dxa"/>
              </w:tcPr>
              <w:p w:rsidR="009810D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37</w:t>
                </w:r>
              </w:p>
            </w:tc>
          </w:tr>
          <w:tr w:rsidR="009810D1" w:rsidRPr="00C21E5C" w:rsidTr="001E1474">
            <w:trPr>
              <w:trHeight w:val="340"/>
              <w:jc w:val="center"/>
            </w:trPr>
            <w:tc>
              <w:tcPr>
                <w:tcW w:w="1843" w:type="dxa"/>
                <w:vAlign w:val="center"/>
              </w:tcPr>
              <w:p w:rsidR="009810D1" w:rsidRPr="00C21E5C" w:rsidRDefault="009810D1" w:rsidP="00A2367C">
                <w:pPr>
                  <w:tabs>
                    <w:tab w:val="right" w:pos="8364"/>
                    <w:tab w:val="right" w:pos="8505"/>
                    <w:tab w:val="right" w:pos="8789"/>
                  </w:tabs>
                  <w:spacing w:after="0" w:line="240" w:lineRule="auto"/>
                  <w:rPr>
                    <w:rFonts w:ascii="Times New Roman" w:hAnsi="Times New Roman" w:cs="Times New Roman"/>
                    <w:sz w:val="24"/>
                    <w:szCs w:val="24"/>
                  </w:rPr>
                </w:pPr>
              </w:p>
            </w:tc>
            <w:tc>
              <w:tcPr>
                <w:tcW w:w="6237" w:type="dxa"/>
                <w:vAlign w:val="center"/>
              </w:tcPr>
              <w:p w:rsidR="009810D1" w:rsidRPr="00C21E5C" w:rsidRDefault="009810D1" w:rsidP="00A2367C">
                <w:pPr>
                  <w:spacing w:after="0" w:line="240" w:lineRule="auto"/>
                  <w:jc w:val="both"/>
                  <w:rPr>
                    <w:rFonts w:ascii="Times New Roman" w:hAnsi="Times New Roman" w:cs="Times New Roman"/>
                    <w:sz w:val="24"/>
                    <w:szCs w:val="24"/>
                  </w:rPr>
                </w:pPr>
                <w:r w:rsidRPr="00C21E5C">
                  <w:rPr>
                    <w:rFonts w:ascii="Times New Roman" w:hAnsi="Times New Roman" w:cs="Times New Roman"/>
                    <w:sz w:val="24"/>
                    <w:szCs w:val="24"/>
                  </w:rPr>
                  <w:t xml:space="preserve"> </w:t>
                </w:r>
                <w:r w:rsidR="0027316B">
                  <w:rPr>
                    <w:rFonts w:ascii="Times New Roman" w:hAnsi="Times New Roman" w:cs="Times New Roman"/>
                    <w:sz w:val="24"/>
                    <w:szCs w:val="24"/>
                  </w:rPr>
                  <w:t xml:space="preserve"> </w:t>
                </w:r>
                <w:r w:rsidRPr="00C21E5C">
                  <w:rPr>
                    <w:rFonts w:ascii="Times New Roman" w:hAnsi="Times New Roman" w:cs="Times New Roman"/>
                    <w:sz w:val="24"/>
                    <w:szCs w:val="24"/>
                  </w:rPr>
                  <w:t>5.</w:t>
                </w:r>
                <w:r w:rsidR="00EE4394" w:rsidRPr="00C21E5C">
                  <w:rPr>
                    <w:rFonts w:ascii="Times New Roman" w:hAnsi="Times New Roman" w:cs="Times New Roman"/>
                    <w:sz w:val="24"/>
                    <w:szCs w:val="24"/>
                  </w:rPr>
                  <w:t>5</w:t>
                </w:r>
                <w:r w:rsidRPr="00C21E5C">
                  <w:rPr>
                    <w:rFonts w:ascii="Times New Roman" w:hAnsi="Times New Roman" w:cs="Times New Roman"/>
                    <w:sz w:val="24"/>
                    <w:szCs w:val="24"/>
                  </w:rPr>
                  <w:t xml:space="preserve"> Statistical Indicators on Children in Foster Families and Children Without Family Care</w:t>
                </w:r>
              </w:p>
            </w:tc>
            <w:tc>
              <w:tcPr>
                <w:tcW w:w="992" w:type="dxa"/>
              </w:tcPr>
              <w:p w:rsidR="009810D1" w:rsidRPr="00C21E5C" w:rsidRDefault="00C01491" w:rsidP="001E1474">
                <w:pPr>
                  <w:tabs>
                    <w:tab w:val="right" w:pos="8364"/>
                    <w:tab w:val="right" w:pos="8505"/>
                    <w:tab w:val="right" w:pos="8789"/>
                  </w:tabs>
                  <w:spacing w:after="0" w:line="240" w:lineRule="auto"/>
                  <w:ind w:left="34" w:hanging="34"/>
                  <w:jc w:val="center"/>
                  <w:rPr>
                    <w:rFonts w:ascii="Times New Roman" w:hAnsi="Times New Roman" w:cs="Times New Roman"/>
                    <w:sz w:val="24"/>
                    <w:szCs w:val="24"/>
                  </w:rPr>
                </w:pPr>
                <w:r w:rsidRPr="00C21E5C">
                  <w:rPr>
                    <w:rFonts w:ascii="Times New Roman" w:hAnsi="Times New Roman" w:cs="Times New Roman"/>
                    <w:sz w:val="24"/>
                    <w:szCs w:val="24"/>
                  </w:rPr>
                  <w:t>3</w:t>
                </w:r>
                <w:r w:rsidR="005E093E">
                  <w:rPr>
                    <w:rFonts w:ascii="Times New Roman" w:hAnsi="Times New Roman" w:cs="Times New Roman"/>
                    <w:sz w:val="24"/>
                    <w:szCs w:val="24"/>
                  </w:rPr>
                  <w:t>7</w:t>
                </w:r>
              </w:p>
            </w:tc>
          </w:tr>
          <w:tr w:rsidR="00AF41AC" w:rsidRPr="00C21E5C" w:rsidTr="001E1474">
            <w:trPr>
              <w:trHeight w:val="177"/>
              <w:jc w:val="center"/>
            </w:trPr>
            <w:tc>
              <w:tcPr>
                <w:tcW w:w="1843" w:type="dxa"/>
                <w:vAlign w:val="center"/>
              </w:tcPr>
              <w:p w:rsidR="00AF41AC" w:rsidRPr="00C21E5C" w:rsidRDefault="00AF41AC" w:rsidP="00954053">
                <w:pPr>
                  <w:tabs>
                    <w:tab w:val="right" w:pos="8364"/>
                    <w:tab w:val="right" w:pos="8505"/>
                    <w:tab w:val="right" w:pos="8789"/>
                  </w:tabs>
                  <w:spacing w:after="0" w:line="240" w:lineRule="auto"/>
                  <w:rPr>
                    <w:rFonts w:ascii="Times New Roman" w:hAnsi="Times New Roman" w:cs="Times New Roman"/>
                    <w:b/>
                    <w:bCs/>
                    <w:sz w:val="12"/>
                    <w:szCs w:val="12"/>
                  </w:rPr>
                </w:pPr>
              </w:p>
            </w:tc>
            <w:tc>
              <w:tcPr>
                <w:tcW w:w="6237" w:type="dxa"/>
                <w:vAlign w:val="center"/>
              </w:tcPr>
              <w:p w:rsidR="00AF41AC" w:rsidRPr="00C21E5C" w:rsidRDefault="00AF41AC" w:rsidP="00954053">
                <w:pPr>
                  <w:pStyle w:val="Header"/>
                  <w:tabs>
                    <w:tab w:val="clear" w:pos="4153"/>
                    <w:tab w:val="clear" w:pos="8306"/>
                    <w:tab w:val="right" w:pos="8364"/>
                    <w:tab w:val="right" w:pos="8505"/>
                    <w:tab w:val="right" w:pos="8789"/>
                  </w:tabs>
                  <w:bidi w:val="0"/>
                  <w:rPr>
                    <w:sz w:val="12"/>
                    <w:szCs w:val="12"/>
                  </w:rPr>
                </w:pPr>
              </w:p>
            </w:tc>
            <w:tc>
              <w:tcPr>
                <w:tcW w:w="992" w:type="dxa"/>
              </w:tcPr>
              <w:p w:rsidR="00AF41AC" w:rsidRPr="00C21E5C" w:rsidRDefault="00AF41AC" w:rsidP="001E1474">
                <w:pPr>
                  <w:tabs>
                    <w:tab w:val="right" w:pos="8364"/>
                    <w:tab w:val="right" w:pos="8505"/>
                    <w:tab w:val="right" w:pos="8789"/>
                  </w:tabs>
                  <w:spacing w:after="0" w:line="240" w:lineRule="auto"/>
                  <w:jc w:val="center"/>
                  <w:rPr>
                    <w:rFonts w:ascii="Times New Roman" w:hAnsi="Times New Roman" w:cs="Times New Roman"/>
                    <w:b/>
                    <w:bCs/>
                    <w:sz w:val="12"/>
                    <w:szCs w:val="12"/>
                  </w:rPr>
                </w:pPr>
              </w:p>
            </w:tc>
          </w:tr>
          <w:tr w:rsidR="00153B71" w:rsidRPr="00C21E5C" w:rsidTr="001E1474">
            <w:trPr>
              <w:trHeight w:val="133"/>
              <w:jc w:val="center"/>
            </w:trPr>
            <w:tc>
              <w:tcPr>
                <w:tcW w:w="8080" w:type="dxa"/>
                <w:gridSpan w:val="2"/>
                <w:vAlign w:val="center"/>
              </w:tcPr>
              <w:p w:rsidR="00153B71" w:rsidRPr="00C21E5C" w:rsidRDefault="00122345" w:rsidP="00A2367C">
                <w:pPr>
                  <w:spacing w:after="0" w:line="240" w:lineRule="auto"/>
                  <w:rPr>
                    <w:rFonts w:ascii="Times New Roman" w:hAnsi="Times New Roman" w:cs="Times New Roman"/>
                    <w:b/>
                    <w:bCs/>
                    <w:sz w:val="24"/>
                    <w:szCs w:val="24"/>
                  </w:rPr>
                </w:pPr>
                <w:r w:rsidRPr="00C21E5C">
                  <w:rPr>
                    <w:rFonts w:ascii="Times New Roman" w:hAnsi="Times New Roman" w:cs="Times New Roman"/>
                    <w:b/>
                    <w:bCs/>
                    <w:sz w:val="24"/>
                    <w:szCs w:val="24"/>
                  </w:rPr>
                  <w:t>References</w:t>
                </w:r>
              </w:p>
            </w:tc>
            <w:tc>
              <w:tcPr>
                <w:tcW w:w="992" w:type="dxa"/>
              </w:tcPr>
              <w:p w:rsidR="00153B71" w:rsidRPr="00C21E5C" w:rsidRDefault="00C01491" w:rsidP="001E1474">
                <w:pPr>
                  <w:tabs>
                    <w:tab w:val="right" w:pos="8364"/>
                    <w:tab w:val="right" w:pos="8505"/>
                    <w:tab w:val="right" w:pos="8789"/>
                  </w:tabs>
                  <w:spacing w:after="0" w:line="240" w:lineRule="auto"/>
                  <w:jc w:val="center"/>
                  <w:rPr>
                    <w:rFonts w:ascii="Times New Roman" w:hAnsi="Times New Roman" w:cs="Times New Roman"/>
                    <w:b/>
                    <w:bCs/>
                    <w:sz w:val="24"/>
                    <w:szCs w:val="24"/>
                  </w:rPr>
                </w:pPr>
                <w:r w:rsidRPr="00C21E5C">
                  <w:rPr>
                    <w:rFonts w:ascii="Times New Roman" w:hAnsi="Times New Roman" w:cs="Times New Roman"/>
                    <w:b/>
                    <w:bCs/>
                    <w:sz w:val="24"/>
                    <w:szCs w:val="24"/>
                  </w:rPr>
                  <w:t>39</w:t>
                </w:r>
              </w:p>
            </w:tc>
          </w:tr>
        </w:tbl>
        <w:p w:rsidR="002B33D9" w:rsidRPr="00EC52AD" w:rsidRDefault="002B33D9" w:rsidP="00A2367C">
          <w:pPr>
            <w:pStyle w:val="Heading2"/>
            <w:bidi/>
            <w:jc w:val="center"/>
            <w:rPr>
              <w:rFonts w:asciiTheme="majorBidi" w:hAnsiTheme="majorBidi" w:cstheme="majorBidi"/>
              <w:rtl/>
            </w:rPr>
          </w:pPr>
        </w:p>
        <w:p w:rsidR="002B33D9" w:rsidRDefault="002B33D9" w:rsidP="00A2367C">
          <w:pPr>
            <w:spacing w:after="0" w:line="240" w:lineRule="auto"/>
            <w:rPr>
              <w:rFonts w:eastAsia="SimSun"/>
              <w:sz w:val="24"/>
              <w:szCs w:val="24"/>
              <w:rtl/>
              <w:lang w:eastAsia="ar-SA"/>
            </w:rPr>
          </w:pPr>
          <w:r>
            <w:rPr>
              <w:rtl/>
            </w:rPr>
            <w:br w:type="page"/>
          </w:r>
        </w:p>
        <w:p w:rsidR="00A56166" w:rsidRDefault="00A56166">
          <w:pPr>
            <w:spacing w:after="160" w:line="259" w:lineRule="auto"/>
            <w:rPr>
              <w:rFonts w:ascii="Times New Roman" w:hAnsi="Times New Roman" w:cs="Times New Roman"/>
              <w:b/>
              <w:bCs/>
              <w:sz w:val="24"/>
              <w:szCs w:val="24"/>
            </w:rPr>
          </w:pPr>
          <w:r>
            <w:rPr>
              <w:rFonts w:ascii="Times New Roman" w:hAnsi="Times New Roman" w:cs="Times New Roman"/>
              <w:b/>
              <w:bCs/>
              <w:sz w:val="24"/>
              <w:szCs w:val="24"/>
            </w:rPr>
            <w:lastRenderedPageBreak/>
            <w:br w:type="page"/>
          </w:r>
        </w:p>
        <w:p w:rsidR="00156B5E" w:rsidRPr="00156B5E" w:rsidRDefault="00156B5E" w:rsidP="00156B5E">
          <w:pPr>
            <w:spacing w:after="0" w:line="240" w:lineRule="auto"/>
            <w:jc w:val="center"/>
            <w:rPr>
              <w:rFonts w:ascii="Times New Roman" w:hAnsi="Times New Roman" w:cs="Times New Roman"/>
              <w:b/>
              <w:bCs/>
              <w:sz w:val="28"/>
              <w:szCs w:val="28"/>
            </w:rPr>
          </w:pPr>
          <w:r w:rsidRPr="00156B5E">
            <w:rPr>
              <w:rFonts w:ascii="Times New Roman" w:hAnsi="Times New Roman" w:cs="Times New Roman"/>
              <w:b/>
              <w:bCs/>
              <w:sz w:val="28"/>
              <w:szCs w:val="28"/>
            </w:rPr>
            <w:lastRenderedPageBreak/>
            <w:t>List of Tables</w:t>
          </w:r>
        </w:p>
        <w:p w:rsidR="00156B5E" w:rsidRDefault="00156B5E" w:rsidP="00156B5E">
          <w:pPr>
            <w:spacing w:after="160" w:line="259" w:lineRule="auto"/>
            <w:jc w:val="center"/>
            <w:rPr>
              <w:rFonts w:ascii="Times New Roman" w:hAnsi="Times New Roman" w:cs="Times New Roman"/>
              <w:b/>
              <w:bCs/>
              <w:sz w:val="24"/>
              <w:szCs w:val="24"/>
            </w:rPr>
          </w:pPr>
        </w:p>
        <w:tbl>
          <w:tblPr>
            <w:tblW w:w="9072" w:type="dxa"/>
            <w:jc w:val="center"/>
            <w:tblLayout w:type="fixed"/>
            <w:tblCellMar>
              <w:left w:w="31" w:type="dxa"/>
              <w:right w:w="31" w:type="dxa"/>
            </w:tblCellMar>
            <w:tblLook w:val="0000"/>
          </w:tblPr>
          <w:tblGrid>
            <w:gridCol w:w="1419"/>
            <w:gridCol w:w="6662"/>
            <w:gridCol w:w="991"/>
          </w:tblGrid>
          <w:tr w:rsidR="00156B5E" w:rsidRPr="00A72E1D" w:rsidTr="006E78B0">
            <w:trPr>
              <w:trHeight w:val="475"/>
              <w:jc w:val="center"/>
            </w:trPr>
            <w:tc>
              <w:tcPr>
                <w:tcW w:w="1419" w:type="dxa"/>
                <w:vAlign w:val="center"/>
              </w:tcPr>
              <w:p w:rsidR="00156B5E" w:rsidRPr="00A72E1D" w:rsidRDefault="00156B5E" w:rsidP="00954053">
                <w:pPr>
                  <w:rPr>
                    <w:rFonts w:ascii="Times New Roman" w:hAnsi="Times New Roman" w:cs="Times New Roman"/>
                    <w:b/>
                    <w:bCs/>
                    <w:sz w:val="24"/>
                    <w:szCs w:val="24"/>
                    <w:u w:val="single"/>
                  </w:rPr>
                </w:pPr>
                <w:r w:rsidRPr="00A72E1D">
                  <w:rPr>
                    <w:rFonts w:ascii="Times New Roman" w:hAnsi="Times New Roman" w:cs="Times New Roman"/>
                    <w:b/>
                    <w:bCs/>
                    <w:sz w:val="24"/>
                    <w:szCs w:val="24"/>
                  </w:rPr>
                  <w:t>Table</w:t>
                </w:r>
              </w:p>
            </w:tc>
            <w:tc>
              <w:tcPr>
                <w:tcW w:w="6662" w:type="dxa"/>
                <w:vAlign w:val="center"/>
              </w:tcPr>
              <w:p w:rsidR="00156B5E" w:rsidRPr="00A72E1D" w:rsidRDefault="00156B5E" w:rsidP="00954053">
                <w:pPr>
                  <w:ind w:left="57"/>
                  <w:rPr>
                    <w:rFonts w:ascii="Times New Roman" w:hAnsi="Times New Roman" w:cs="Times New Roman"/>
                    <w:sz w:val="24"/>
                    <w:szCs w:val="24"/>
                    <w:rtl/>
                  </w:rPr>
                </w:pPr>
              </w:p>
            </w:tc>
            <w:tc>
              <w:tcPr>
                <w:tcW w:w="991" w:type="dxa"/>
                <w:vAlign w:val="center"/>
              </w:tcPr>
              <w:p w:rsidR="00156B5E" w:rsidRPr="00A72E1D" w:rsidRDefault="00156B5E" w:rsidP="00CE4F9A">
                <w:pPr>
                  <w:pStyle w:val="Heading2"/>
                </w:pPr>
                <w:r w:rsidRPr="00A72E1D">
                  <w:t>Page</w:t>
                </w:r>
              </w:p>
            </w:tc>
          </w:tr>
          <w:tr w:rsidR="00156B5E" w:rsidRPr="00A72E1D" w:rsidTr="006E78B0">
            <w:trPr>
              <w:trHeight w:hRule="exact" w:val="100"/>
              <w:jc w:val="center"/>
            </w:trPr>
            <w:tc>
              <w:tcPr>
                <w:tcW w:w="1419" w:type="dxa"/>
                <w:vAlign w:val="center"/>
              </w:tcPr>
              <w:p w:rsidR="00156B5E" w:rsidRPr="00A72E1D" w:rsidRDefault="00156B5E" w:rsidP="00954053">
                <w:pPr>
                  <w:spacing w:before="20"/>
                  <w:rPr>
                    <w:rFonts w:ascii="Times New Roman" w:hAnsi="Times New Roman" w:cs="Times New Roman"/>
                    <w:b/>
                    <w:bCs/>
                    <w:sz w:val="24"/>
                    <w:szCs w:val="24"/>
                    <w:rtl/>
                    <w:lang w:val="en-AU"/>
                  </w:rPr>
                </w:pPr>
              </w:p>
            </w:tc>
            <w:tc>
              <w:tcPr>
                <w:tcW w:w="6662" w:type="dxa"/>
                <w:vAlign w:val="center"/>
              </w:tcPr>
              <w:p w:rsidR="00156B5E" w:rsidRPr="00A72E1D" w:rsidRDefault="00156B5E" w:rsidP="00954053">
                <w:pPr>
                  <w:ind w:left="57"/>
                  <w:rPr>
                    <w:rFonts w:ascii="Times New Roman" w:hAnsi="Times New Roman" w:cs="Times New Roman"/>
                    <w:b/>
                    <w:bCs/>
                    <w:sz w:val="24"/>
                    <w:szCs w:val="24"/>
                    <w:rtl/>
                  </w:rPr>
                </w:pPr>
              </w:p>
            </w:tc>
            <w:tc>
              <w:tcPr>
                <w:tcW w:w="991" w:type="dxa"/>
                <w:vAlign w:val="center"/>
              </w:tcPr>
              <w:p w:rsidR="00156B5E" w:rsidRPr="00A72E1D" w:rsidRDefault="00156B5E" w:rsidP="00954053">
                <w:pPr>
                  <w:spacing w:before="20"/>
                  <w:jc w:val="center"/>
                  <w:rPr>
                    <w:rFonts w:ascii="Times New Roman" w:hAnsi="Times New Roman" w:cs="Times New Roman"/>
                    <w:b/>
                    <w:bCs/>
                    <w:sz w:val="24"/>
                    <w:szCs w:val="24"/>
                    <w:rtl/>
                    <w:lang w:val="en-AU"/>
                  </w:rPr>
                </w:pPr>
              </w:p>
            </w:tc>
          </w:tr>
          <w:tr w:rsidR="00156B5E" w:rsidRPr="00A72E1D" w:rsidTr="00D226FF">
            <w:trPr>
              <w:trHeight w:val="475"/>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rPr>
                  <w:t xml:space="preserve"> </w:t>
                </w:r>
                <w:r w:rsidRPr="00A72E1D">
                  <w:rPr>
                    <w:rFonts w:ascii="Times New Roman" w:hAnsi="Times New Roman" w:cs="Times New Roman"/>
                    <w:b/>
                    <w:bCs/>
                    <w:sz w:val="24"/>
                    <w:szCs w:val="24"/>
                    <w:lang w:val="en-AU"/>
                  </w:rPr>
                  <w:t>Table 1:</w:t>
                </w:r>
              </w:p>
            </w:tc>
            <w:tc>
              <w:tcPr>
                <w:tcW w:w="6662" w:type="dxa"/>
                <w:vAlign w:val="bottom"/>
              </w:tcPr>
              <w:p w:rsidR="00156B5E" w:rsidRPr="00A72E1D" w:rsidRDefault="00156B5E" w:rsidP="00D226FF">
                <w:pPr>
                  <w:ind w:left="57"/>
                  <w:rPr>
                    <w:rFonts w:ascii="Times New Roman" w:hAnsi="Times New Roman" w:cs="Times New Roman"/>
                    <w:sz w:val="24"/>
                    <w:szCs w:val="24"/>
                    <w:rtl/>
                  </w:rPr>
                </w:pPr>
                <w:r w:rsidRPr="00A72E1D">
                  <w:rPr>
                    <w:rFonts w:ascii="Times New Roman" w:hAnsi="Times New Roman" w:cs="Times New Roman"/>
                    <w:sz w:val="24"/>
                    <w:szCs w:val="24"/>
                  </w:rPr>
                  <w:t xml:space="preserve">Estimated Number of </w:t>
                </w:r>
                <w:r w:rsidR="00CF1E8B">
                  <w:rPr>
                    <w:rFonts w:ascii="Times New Roman" w:hAnsi="Times New Roman" w:cs="Times New Roman"/>
                    <w:sz w:val="24"/>
                    <w:szCs w:val="24"/>
                  </w:rPr>
                  <w:t xml:space="preserve"> </w:t>
                </w:r>
                <w:r w:rsidRPr="00A72E1D">
                  <w:rPr>
                    <w:rFonts w:ascii="Times New Roman" w:hAnsi="Times New Roman" w:cs="Times New Roman"/>
                    <w:sz w:val="24"/>
                    <w:szCs w:val="24"/>
                  </w:rPr>
                  <w:t>Children According to Age Group, Region and Sex, Mid 2016</w:t>
                </w: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17</w:t>
                </w:r>
              </w:p>
            </w:tc>
          </w:tr>
          <w:tr w:rsidR="00156B5E" w:rsidRPr="00A72E1D" w:rsidTr="00D226FF">
            <w:trPr>
              <w:trHeight w:hRule="exact" w:val="100"/>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p>
            </w:tc>
            <w:tc>
              <w:tcPr>
                <w:tcW w:w="6662" w:type="dxa"/>
                <w:vAlign w:val="bottom"/>
              </w:tcPr>
              <w:p w:rsidR="00156B5E" w:rsidRPr="00A72E1D" w:rsidRDefault="00156B5E" w:rsidP="00D226FF">
                <w:pPr>
                  <w:ind w:left="57"/>
                  <w:rPr>
                    <w:rFonts w:ascii="Times New Roman" w:hAnsi="Times New Roman" w:cs="Times New Roman"/>
                    <w:b/>
                    <w:bCs/>
                    <w:sz w:val="24"/>
                    <w:szCs w:val="24"/>
                    <w:rtl/>
                  </w:rPr>
                </w:pP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p>
            </w:tc>
          </w:tr>
          <w:tr w:rsidR="00156B5E" w:rsidRPr="00A72E1D" w:rsidTr="00E307B9">
            <w:trPr>
              <w:trHeight w:val="475"/>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2:</w:t>
                </w:r>
              </w:p>
            </w:tc>
            <w:tc>
              <w:tcPr>
                <w:tcW w:w="6662" w:type="dxa"/>
                <w:vAlign w:val="bottom"/>
              </w:tcPr>
              <w:p w:rsidR="00156B5E"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lang w:eastAsia="zh-CN"/>
                  </w:rPr>
                  <w:t xml:space="preserve">Total </w:t>
                </w:r>
                <w:r w:rsidR="00CF1E8B">
                  <w:rPr>
                    <w:rFonts w:ascii="Times New Roman" w:hAnsi="Times New Roman" w:cs="Times New Roman"/>
                    <w:sz w:val="24"/>
                    <w:szCs w:val="24"/>
                    <w:lang w:eastAsia="zh-CN"/>
                  </w:rPr>
                  <w:t xml:space="preserve"> </w:t>
                </w:r>
                <w:r w:rsidRPr="00A72E1D">
                  <w:rPr>
                    <w:rFonts w:ascii="Times New Roman" w:hAnsi="Times New Roman" w:cs="Times New Roman"/>
                    <w:sz w:val="24"/>
                    <w:szCs w:val="24"/>
                    <w:lang w:eastAsia="zh-CN"/>
                  </w:rPr>
                  <w:t>Fertility Rates Disaggregated by Age and Region for the period 2011 - 2013</w:t>
                </w: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20</w:t>
                </w:r>
              </w:p>
            </w:tc>
          </w:tr>
          <w:tr w:rsidR="00156B5E" w:rsidRPr="00A72E1D" w:rsidTr="00E307B9">
            <w:trPr>
              <w:trHeight w:hRule="exact" w:val="125"/>
              <w:jc w:val="center"/>
            </w:trPr>
            <w:tc>
              <w:tcPr>
                <w:tcW w:w="1419" w:type="dxa"/>
              </w:tcPr>
              <w:p w:rsidR="00156B5E" w:rsidRPr="00E307B9" w:rsidRDefault="00156B5E" w:rsidP="00E307B9">
                <w:pPr>
                  <w:spacing w:before="20"/>
                  <w:rPr>
                    <w:rFonts w:ascii="Times New Roman" w:hAnsi="Times New Roman" w:cs="Times New Roman"/>
                    <w:b/>
                    <w:bCs/>
                    <w:sz w:val="24"/>
                    <w:szCs w:val="24"/>
                    <w:rtl/>
                  </w:rPr>
                </w:pPr>
              </w:p>
            </w:tc>
            <w:tc>
              <w:tcPr>
                <w:tcW w:w="6662" w:type="dxa"/>
                <w:vAlign w:val="bottom"/>
              </w:tcPr>
              <w:p w:rsidR="00156B5E" w:rsidRPr="00A72E1D" w:rsidRDefault="00156B5E" w:rsidP="00D226FF">
                <w:pPr>
                  <w:ind w:left="57"/>
                  <w:rPr>
                    <w:rFonts w:ascii="Times New Roman" w:hAnsi="Times New Roman" w:cs="Times New Roman"/>
                    <w:sz w:val="24"/>
                    <w:szCs w:val="24"/>
                    <w:rtl/>
                  </w:rPr>
                </w:pP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p>
            </w:tc>
          </w:tr>
          <w:tr w:rsidR="00156B5E" w:rsidRPr="00A72E1D" w:rsidTr="00E307B9">
            <w:trPr>
              <w:trHeight w:val="476"/>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3:</w:t>
                </w:r>
              </w:p>
            </w:tc>
            <w:tc>
              <w:tcPr>
                <w:tcW w:w="6662" w:type="dxa"/>
                <w:vAlign w:val="bottom"/>
              </w:tcPr>
              <w:p w:rsidR="00156B5E"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School Distribution by Region, Supervisory Agency and Gender, 2015/2016</w:t>
                </w:r>
              </w:p>
            </w:tc>
            <w:tc>
              <w:tcPr>
                <w:tcW w:w="991" w:type="dxa"/>
              </w:tcPr>
              <w:p w:rsidR="00156B5E" w:rsidRPr="00A72E1D" w:rsidRDefault="00156B5E" w:rsidP="00F531FC">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w:t>
                </w:r>
                <w:r w:rsidR="00F531FC">
                  <w:rPr>
                    <w:rFonts w:ascii="Times New Roman" w:hAnsi="Times New Roman" w:cs="Times New Roman"/>
                    <w:b/>
                    <w:bCs/>
                    <w:sz w:val="24"/>
                    <w:szCs w:val="24"/>
                    <w:lang w:val="en-AU"/>
                  </w:rPr>
                  <w:t>3</w:t>
                </w:r>
              </w:p>
            </w:tc>
          </w:tr>
          <w:tr w:rsidR="00156B5E" w:rsidRPr="00A72E1D" w:rsidTr="00E307B9">
            <w:trPr>
              <w:trHeight w:hRule="exact" w:val="100"/>
              <w:jc w:val="center"/>
            </w:trPr>
            <w:tc>
              <w:tcPr>
                <w:tcW w:w="1419" w:type="dxa"/>
              </w:tcPr>
              <w:p w:rsidR="00156B5E" w:rsidRPr="00E307B9" w:rsidRDefault="00156B5E" w:rsidP="00E307B9">
                <w:pPr>
                  <w:spacing w:before="20"/>
                  <w:rPr>
                    <w:rFonts w:ascii="Times New Roman" w:hAnsi="Times New Roman" w:cs="Times New Roman"/>
                    <w:b/>
                    <w:bCs/>
                    <w:sz w:val="24"/>
                    <w:szCs w:val="24"/>
                    <w:rtl/>
                  </w:rPr>
                </w:pPr>
              </w:p>
            </w:tc>
            <w:tc>
              <w:tcPr>
                <w:tcW w:w="6662" w:type="dxa"/>
                <w:vAlign w:val="bottom"/>
              </w:tcPr>
              <w:p w:rsidR="00156B5E" w:rsidRPr="00A72E1D" w:rsidRDefault="00156B5E" w:rsidP="00D226FF">
                <w:pPr>
                  <w:ind w:left="57"/>
                  <w:rPr>
                    <w:rFonts w:ascii="Times New Roman" w:hAnsi="Times New Roman" w:cs="Times New Roman"/>
                    <w:b/>
                    <w:bCs/>
                    <w:sz w:val="24"/>
                    <w:szCs w:val="24"/>
                    <w:rtl/>
                  </w:rPr>
                </w:pP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p>
            </w:tc>
          </w:tr>
          <w:tr w:rsidR="00156B5E" w:rsidRPr="00A72E1D" w:rsidTr="00E307B9">
            <w:trPr>
              <w:trHeight w:val="475"/>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4:</w:t>
                </w:r>
              </w:p>
            </w:tc>
            <w:tc>
              <w:tcPr>
                <w:tcW w:w="6662" w:type="dxa"/>
                <w:vAlign w:val="bottom"/>
              </w:tcPr>
              <w:p w:rsidR="00156B5E"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Distribution of Students by Region, Stage and Gender, 2015/2016</w:t>
                </w:r>
              </w:p>
            </w:tc>
            <w:tc>
              <w:tcPr>
                <w:tcW w:w="991" w:type="dxa"/>
              </w:tcPr>
              <w:p w:rsidR="00156B5E"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24</w:t>
                </w:r>
              </w:p>
            </w:tc>
          </w:tr>
          <w:tr w:rsidR="00156B5E" w:rsidRPr="00A72E1D" w:rsidTr="00E307B9">
            <w:trPr>
              <w:trHeight w:hRule="exact" w:val="100"/>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p>
            </w:tc>
            <w:tc>
              <w:tcPr>
                <w:tcW w:w="6662" w:type="dxa"/>
                <w:vAlign w:val="bottom"/>
              </w:tcPr>
              <w:p w:rsidR="00156B5E" w:rsidRPr="00A72E1D" w:rsidRDefault="00156B5E" w:rsidP="00D226FF">
                <w:pPr>
                  <w:ind w:left="57"/>
                  <w:rPr>
                    <w:rFonts w:ascii="Times New Roman" w:hAnsi="Times New Roman" w:cs="Times New Roman"/>
                    <w:b/>
                    <w:bCs/>
                    <w:sz w:val="24"/>
                    <w:szCs w:val="24"/>
                    <w:rtl/>
                  </w:rPr>
                </w:pP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p>
            </w:tc>
          </w:tr>
          <w:tr w:rsidR="00156B5E" w:rsidRPr="00A72E1D" w:rsidTr="00E307B9">
            <w:trPr>
              <w:trHeight w:val="475"/>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5:</w:t>
                </w:r>
              </w:p>
            </w:tc>
            <w:tc>
              <w:tcPr>
                <w:tcW w:w="6662" w:type="dxa"/>
                <w:vAlign w:val="bottom"/>
              </w:tcPr>
              <w:p w:rsidR="00156B5E"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Classroom Density by Region and Supervisory agency, 2015/2016</w:t>
                </w:r>
              </w:p>
            </w:tc>
            <w:tc>
              <w:tcPr>
                <w:tcW w:w="991" w:type="dxa"/>
              </w:tcPr>
              <w:p w:rsidR="00156B5E"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24</w:t>
                </w:r>
              </w:p>
            </w:tc>
          </w:tr>
          <w:tr w:rsidR="00156B5E" w:rsidRPr="00A72E1D" w:rsidTr="00E307B9">
            <w:trPr>
              <w:trHeight w:hRule="exact" w:val="115"/>
              <w:jc w:val="center"/>
            </w:trPr>
            <w:tc>
              <w:tcPr>
                <w:tcW w:w="1419" w:type="dxa"/>
              </w:tcPr>
              <w:p w:rsidR="00156B5E" w:rsidRPr="00E307B9" w:rsidRDefault="00156B5E" w:rsidP="00E307B9">
                <w:pPr>
                  <w:spacing w:before="20"/>
                  <w:rPr>
                    <w:rFonts w:ascii="Times New Roman" w:hAnsi="Times New Roman" w:cs="Times New Roman"/>
                    <w:b/>
                    <w:bCs/>
                    <w:sz w:val="24"/>
                    <w:szCs w:val="24"/>
                    <w:rtl/>
                  </w:rPr>
                </w:pPr>
              </w:p>
            </w:tc>
            <w:tc>
              <w:tcPr>
                <w:tcW w:w="6662" w:type="dxa"/>
                <w:vAlign w:val="bottom"/>
              </w:tcPr>
              <w:p w:rsidR="00156B5E" w:rsidRPr="00A72E1D" w:rsidRDefault="00156B5E" w:rsidP="00D226FF">
                <w:pPr>
                  <w:ind w:left="57"/>
                  <w:rPr>
                    <w:rFonts w:ascii="Times New Roman" w:hAnsi="Times New Roman" w:cs="Times New Roman"/>
                    <w:b/>
                    <w:bCs/>
                    <w:sz w:val="24"/>
                    <w:szCs w:val="24"/>
                    <w:rtl/>
                  </w:rPr>
                </w:pP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p>
            </w:tc>
          </w:tr>
          <w:tr w:rsidR="00156B5E" w:rsidRPr="00A72E1D" w:rsidTr="00E307B9">
            <w:trPr>
              <w:trHeight w:val="475"/>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6:</w:t>
                </w:r>
              </w:p>
            </w:tc>
            <w:tc>
              <w:tcPr>
                <w:tcW w:w="6662" w:type="dxa"/>
                <w:vAlign w:val="bottom"/>
              </w:tcPr>
              <w:p w:rsidR="00156B5E"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Dropout Rates by Region, Stage and Gender, 2015/2016</w:t>
                </w:r>
              </w:p>
            </w:tc>
            <w:tc>
              <w:tcPr>
                <w:tcW w:w="991" w:type="dxa"/>
              </w:tcPr>
              <w:p w:rsidR="00156B5E" w:rsidRPr="00A72E1D" w:rsidRDefault="00077743" w:rsidP="00F531FC">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w:t>
                </w:r>
                <w:r w:rsidR="00F531FC">
                  <w:rPr>
                    <w:rFonts w:ascii="Times New Roman" w:hAnsi="Times New Roman" w:cs="Times New Roman"/>
                    <w:b/>
                    <w:bCs/>
                    <w:sz w:val="24"/>
                    <w:szCs w:val="24"/>
                    <w:lang w:val="en-AU"/>
                  </w:rPr>
                  <w:t>4</w:t>
                </w:r>
              </w:p>
            </w:tc>
          </w:tr>
          <w:tr w:rsidR="00156B5E" w:rsidRPr="00A72E1D" w:rsidTr="00E307B9">
            <w:trPr>
              <w:trHeight w:hRule="exact" w:val="100"/>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p>
            </w:tc>
            <w:tc>
              <w:tcPr>
                <w:tcW w:w="6662" w:type="dxa"/>
                <w:vAlign w:val="bottom"/>
              </w:tcPr>
              <w:p w:rsidR="00156B5E" w:rsidRPr="00A72E1D" w:rsidRDefault="00156B5E" w:rsidP="00D226FF">
                <w:pPr>
                  <w:ind w:left="57"/>
                  <w:rPr>
                    <w:rFonts w:ascii="Times New Roman" w:hAnsi="Times New Roman" w:cs="Times New Roman"/>
                    <w:b/>
                    <w:bCs/>
                    <w:sz w:val="24"/>
                    <w:szCs w:val="24"/>
                    <w:rtl/>
                  </w:rPr>
                </w:pPr>
              </w:p>
            </w:tc>
            <w:tc>
              <w:tcPr>
                <w:tcW w:w="991" w:type="dxa"/>
              </w:tcPr>
              <w:p w:rsidR="00156B5E" w:rsidRPr="00A72E1D" w:rsidRDefault="00156B5E" w:rsidP="00D226FF">
                <w:pPr>
                  <w:spacing w:before="20"/>
                  <w:jc w:val="center"/>
                  <w:rPr>
                    <w:rFonts w:ascii="Times New Roman" w:hAnsi="Times New Roman" w:cs="Times New Roman"/>
                    <w:b/>
                    <w:bCs/>
                    <w:sz w:val="24"/>
                    <w:szCs w:val="24"/>
                    <w:rtl/>
                    <w:lang w:val="en-AU"/>
                  </w:rPr>
                </w:pPr>
              </w:p>
            </w:tc>
          </w:tr>
          <w:tr w:rsidR="00156B5E" w:rsidRPr="00A72E1D" w:rsidTr="00E307B9">
            <w:trPr>
              <w:trHeight w:val="475"/>
              <w:jc w:val="center"/>
            </w:trPr>
            <w:tc>
              <w:tcPr>
                <w:tcW w:w="1419" w:type="dxa"/>
              </w:tcPr>
              <w:p w:rsidR="00156B5E" w:rsidRPr="00A72E1D" w:rsidRDefault="00156B5E"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 xml:space="preserve">Table </w:t>
                </w:r>
                <w:r w:rsidR="00077743" w:rsidRPr="00A72E1D">
                  <w:rPr>
                    <w:rFonts w:ascii="Times New Roman" w:hAnsi="Times New Roman" w:cs="Times New Roman"/>
                    <w:b/>
                    <w:bCs/>
                    <w:sz w:val="24"/>
                    <w:szCs w:val="24"/>
                    <w:lang w:val="en-AU"/>
                  </w:rPr>
                  <w:t>7</w:t>
                </w:r>
                <w:r w:rsidRPr="00A72E1D">
                  <w:rPr>
                    <w:rFonts w:ascii="Times New Roman" w:hAnsi="Times New Roman" w:cs="Times New Roman"/>
                    <w:b/>
                    <w:bCs/>
                    <w:sz w:val="24"/>
                    <w:szCs w:val="24"/>
                    <w:lang w:val="en-AU"/>
                  </w:rPr>
                  <w:t>:</w:t>
                </w:r>
              </w:p>
            </w:tc>
            <w:tc>
              <w:tcPr>
                <w:tcW w:w="6662" w:type="dxa"/>
                <w:vAlign w:val="bottom"/>
              </w:tcPr>
              <w:p w:rsidR="00156B5E"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Failure Rate by Region, Stage and Gender</w:t>
                </w:r>
              </w:p>
            </w:tc>
            <w:tc>
              <w:tcPr>
                <w:tcW w:w="991" w:type="dxa"/>
              </w:tcPr>
              <w:p w:rsidR="00156B5E"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25</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 xml:space="preserve">Table </w:t>
                </w:r>
                <w:r w:rsidR="00077743" w:rsidRPr="00A72E1D">
                  <w:rPr>
                    <w:rFonts w:ascii="Times New Roman" w:hAnsi="Times New Roman" w:cs="Times New Roman"/>
                    <w:b/>
                    <w:bCs/>
                    <w:sz w:val="24"/>
                    <w:szCs w:val="24"/>
                    <w:lang w:val="en-AU"/>
                  </w:rPr>
                  <w:t>8</w:t>
                </w:r>
                <w:r w:rsidRPr="00A72E1D">
                  <w:rPr>
                    <w:rFonts w:ascii="Times New Roman" w:hAnsi="Times New Roman" w:cs="Times New Roman"/>
                    <w:b/>
                    <w:bCs/>
                    <w:sz w:val="24"/>
                    <w:szCs w:val="24"/>
                    <w:lang w:val="en-AU"/>
                  </w:rPr>
                  <w:t>:</w:t>
                </w:r>
              </w:p>
            </w:tc>
            <w:tc>
              <w:tcPr>
                <w:tcW w:w="6662" w:type="dxa"/>
                <w:vAlign w:val="bottom"/>
              </w:tcPr>
              <w:p w:rsidR="00957E3C" w:rsidRPr="00A72E1D" w:rsidRDefault="00CF1E8B" w:rsidP="00D226FF">
                <w:pPr>
                  <w:ind w:left="57"/>
                  <w:rPr>
                    <w:rFonts w:ascii="Times New Roman" w:hAnsi="Times New Roman" w:cs="Times New Roman"/>
                    <w:sz w:val="24"/>
                    <w:szCs w:val="24"/>
                    <w:rtl/>
                  </w:rPr>
                </w:pPr>
                <w:r w:rsidRPr="00CF1E8B">
                  <w:rPr>
                    <w:rFonts w:ascii="Times New Roman" w:hAnsi="Times New Roman" w:cs="Times New Roman"/>
                    <w:sz w:val="24"/>
                    <w:szCs w:val="24"/>
                  </w:rPr>
                  <w:t>Rate of student per Teacher by Region and Supervisor Agency</w:t>
                </w:r>
              </w:p>
            </w:tc>
            <w:tc>
              <w:tcPr>
                <w:tcW w:w="991" w:type="dxa"/>
              </w:tcPr>
              <w:p w:rsidR="00957E3C"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25</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 xml:space="preserve">Table </w:t>
                </w:r>
                <w:r w:rsidR="00077743" w:rsidRPr="00A72E1D">
                  <w:rPr>
                    <w:rFonts w:ascii="Times New Roman" w:hAnsi="Times New Roman" w:cs="Times New Roman"/>
                    <w:b/>
                    <w:bCs/>
                    <w:sz w:val="24"/>
                    <w:szCs w:val="24"/>
                    <w:lang w:val="en-AU"/>
                  </w:rPr>
                  <w:t>9</w:t>
                </w:r>
                <w:r w:rsidRPr="00A72E1D">
                  <w:rPr>
                    <w:rFonts w:ascii="Times New Roman" w:hAnsi="Times New Roman" w:cs="Times New Roman"/>
                    <w:b/>
                    <w:bCs/>
                    <w:sz w:val="24"/>
                    <w:szCs w:val="24"/>
                    <w:lang w:val="en-AU"/>
                  </w:rPr>
                  <w:t>:</w:t>
                </w:r>
              </w:p>
            </w:tc>
            <w:tc>
              <w:tcPr>
                <w:tcW w:w="6662" w:type="dxa"/>
                <w:vAlign w:val="bottom"/>
              </w:tcPr>
              <w:p w:rsidR="00957E3C"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Distribution of</w:t>
                </w:r>
                <w:r w:rsidR="00CF1E8B">
                  <w:rPr>
                    <w:rFonts w:ascii="Times New Roman" w:hAnsi="Times New Roman" w:cs="Times New Roman"/>
                    <w:sz w:val="24"/>
                    <w:szCs w:val="24"/>
                  </w:rPr>
                  <w:t xml:space="preserve"> </w:t>
                </w:r>
                <w:r w:rsidRPr="00A72E1D">
                  <w:rPr>
                    <w:rFonts w:ascii="Times New Roman" w:hAnsi="Times New Roman" w:cs="Times New Roman"/>
                    <w:sz w:val="24"/>
                    <w:szCs w:val="24"/>
                  </w:rPr>
                  <w:t xml:space="preserve"> Schools by Main Source of Water and Electricity, 2015/2016</w:t>
                </w:r>
              </w:p>
            </w:tc>
            <w:tc>
              <w:tcPr>
                <w:tcW w:w="991" w:type="dxa"/>
              </w:tcPr>
              <w:p w:rsidR="00957E3C" w:rsidRPr="00A72E1D" w:rsidRDefault="00077743" w:rsidP="00F531FC">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w:t>
                </w:r>
                <w:r w:rsidR="00F531FC">
                  <w:rPr>
                    <w:rFonts w:ascii="Times New Roman" w:hAnsi="Times New Roman" w:cs="Times New Roman"/>
                    <w:b/>
                    <w:bCs/>
                    <w:sz w:val="24"/>
                    <w:szCs w:val="24"/>
                    <w:lang w:val="en-AU"/>
                  </w:rPr>
                  <w:t>5</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1</w:t>
                </w:r>
                <w:r w:rsidR="00077743" w:rsidRPr="00A72E1D">
                  <w:rPr>
                    <w:rFonts w:ascii="Times New Roman" w:hAnsi="Times New Roman" w:cs="Times New Roman"/>
                    <w:b/>
                    <w:bCs/>
                    <w:sz w:val="24"/>
                    <w:szCs w:val="24"/>
                    <w:lang w:val="en-AU"/>
                  </w:rPr>
                  <w:t>0</w:t>
                </w:r>
                <w:r w:rsidRPr="00A72E1D">
                  <w:rPr>
                    <w:rFonts w:ascii="Times New Roman" w:hAnsi="Times New Roman" w:cs="Times New Roman"/>
                    <w:b/>
                    <w:bCs/>
                    <w:sz w:val="24"/>
                    <w:szCs w:val="24"/>
                    <w:lang w:val="en-AU"/>
                  </w:rPr>
                  <w:t>:</w:t>
                </w:r>
              </w:p>
            </w:tc>
            <w:tc>
              <w:tcPr>
                <w:tcW w:w="6662" w:type="dxa"/>
                <w:vAlign w:val="bottom"/>
              </w:tcPr>
              <w:p w:rsidR="00957E3C"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Percent</w:t>
                </w:r>
                <w:r w:rsidR="00CF1E8B">
                  <w:rPr>
                    <w:rFonts w:ascii="Times New Roman" w:hAnsi="Times New Roman" w:cs="Times New Roman"/>
                    <w:sz w:val="24"/>
                    <w:szCs w:val="24"/>
                  </w:rPr>
                  <w:t>age</w:t>
                </w:r>
                <w:r w:rsidRPr="00A72E1D">
                  <w:rPr>
                    <w:rFonts w:ascii="Times New Roman" w:hAnsi="Times New Roman" w:cs="Times New Roman"/>
                    <w:sz w:val="24"/>
                    <w:szCs w:val="24"/>
                  </w:rPr>
                  <w:t xml:space="preserve"> Distribution of </w:t>
                </w:r>
                <w:r w:rsidR="00CF1E8B">
                  <w:rPr>
                    <w:rFonts w:ascii="Times New Roman" w:hAnsi="Times New Roman" w:cs="Times New Roman"/>
                    <w:sz w:val="24"/>
                    <w:szCs w:val="24"/>
                  </w:rPr>
                  <w:t xml:space="preserve"> </w:t>
                </w:r>
                <w:r w:rsidRPr="00A72E1D">
                  <w:rPr>
                    <w:rFonts w:ascii="Times New Roman" w:hAnsi="Times New Roman" w:cs="Times New Roman"/>
                    <w:sz w:val="24"/>
                    <w:szCs w:val="24"/>
                  </w:rPr>
                  <w:t>Schools by Main Method of Disposal of Wastewater, 2015/2016</w:t>
                </w:r>
              </w:p>
            </w:tc>
            <w:tc>
              <w:tcPr>
                <w:tcW w:w="991" w:type="dxa"/>
              </w:tcPr>
              <w:p w:rsidR="00957E3C"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26</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1</w:t>
                </w:r>
                <w:r w:rsidR="00077743" w:rsidRPr="00A72E1D">
                  <w:rPr>
                    <w:rFonts w:ascii="Times New Roman" w:hAnsi="Times New Roman" w:cs="Times New Roman"/>
                    <w:b/>
                    <w:bCs/>
                    <w:sz w:val="24"/>
                    <w:szCs w:val="24"/>
                    <w:lang w:val="en-AU"/>
                  </w:rPr>
                  <w:t>1</w:t>
                </w:r>
                <w:r w:rsidRPr="00A72E1D">
                  <w:rPr>
                    <w:rFonts w:ascii="Times New Roman" w:hAnsi="Times New Roman" w:cs="Times New Roman"/>
                    <w:b/>
                    <w:bCs/>
                    <w:sz w:val="24"/>
                    <w:szCs w:val="24"/>
                    <w:lang w:val="en-AU"/>
                  </w:rPr>
                  <w:t>:</w:t>
                </w:r>
              </w:p>
            </w:tc>
            <w:tc>
              <w:tcPr>
                <w:tcW w:w="6662" w:type="dxa"/>
                <w:vAlign w:val="bottom"/>
              </w:tcPr>
              <w:p w:rsidR="00957E3C"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 xml:space="preserve">Distribution of </w:t>
                </w:r>
                <w:r w:rsidR="00CF1E8B">
                  <w:rPr>
                    <w:rFonts w:ascii="Times New Roman" w:hAnsi="Times New Roman" w:cs="Times New Roman"/>
                    <w:sz w:val="24"/>
                    <w:szCs w:val="24"/>
                  </w:rPr>
                  <w:t xml:space="preserve"> </w:t>
                </w:r>
                <w:r w:rsidRPr="00A72E1D">
                  <w:rPr>
                    <w:rFonts w:ascii="Times New Roman" w:hAnsi="Times New Roman" w:cs="Times New Roman"/>
                    <w:sz w:val="24"/>
                    <w:szCs w:val="24"/>
                  </w:rPr>
                  <w:t>students with disabilities in government schools by type of disability and region, 2015/2016</w:t>
                </w:r>
              </w:p>
            </w:tc>
            <w:tc>
              <w:tcPr>
                <w:tcW w:w="991" w:type="dxa"/>
              </w:tcPr>
              <w:p w:rsidR="00957E3C"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28</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1</w:t>
                </w:r>
                <w:r w:rsidR="00077743" w:rsidRPr="00A72E1D">
                  <w:rPr>
                    <w:rFonts w:ascii="Times New Roman" w:hAnsi="Times New Roman" w:cs="Times New Roman"/>
                    <w:b/>
                    <w:bCs/>
                    <w:sz w:val="24"/>
                    <w:szCs w:val="24"/>
                    <w:lang w:val="en-AU"/>
                  </w:rPr>
                  <w:t>2</w:t>
                </w:r>
                <w:r w:rsidRPr="00A72E1D">
                  <w:rPr>
                    <w:rFonts w:ascii="Times New Roman" w:hAnsi="Times New Roman" w:cs="Times New Roman"/>
                    <w:b/>
                    <w:bCs/>
                    <w:sz w:val="24"/>
                    <w:szCs w:val="24"/>
                    <w:lang w:val="en-AU"/>
                  </w:rPr>
                  <w:t>:</w:t>
                </w:r>
              </w:p>
            </w:tc>
            <w:tc>
              <w:tcPr>
                <w:tcW w:w="6662" w:type="dxa"/>
                <w:vAlign w:val="bottom"/>
              </w:tcPr>
              <w:p w:rsidR="00957E3C" w:rsidRPr="00A72E1D" w:rsidRDefault="009A2947" w:rsidP="00D226FF">
                <w:pPr>
                  <w:ind w:left="57"/>
                  <w:rPr>
                    <w:rFonts w:ascii="Times New Roman" w:hAnsi="Times New Roman" w:cs="Times New Roman"/>
                    <w:sz w:val="24"/>
                    <w:szCs w:val="24"/>
                    <w:rtl/>
                  </w:rPr>
                </w:pPr>
                <w:r w:rsidRPr="00A72E1D">
                  <w:rPr>
                    <w:rFonts w:ascii="Times New Roman" w:hAnsi="Times New Roman" w:cs="Times New Roman"/>
                    <w:sz w:val="24"/>
                    <w:szCs w:val="24"/>
                  </w:rPr>
                  <w:t>Percent</w:t>
                </w:r>
                <w:r w:rsidR="00CF1E8B">
                  <w:rPr>
                    <w:rFonts w:ascii="Times New Roman" w:hAnsi="Times New Roman" w:cs="Times New Roman"/>
                  </w:rPr>
                  <w:t>age</w:t>
                </w:r>
                <w:r w:rsidRPr="008A618F">
                  <w:rPr>
                    <w:rFonts w:ascii="Times New Roman" w:hAnsi="Times New Roman" w:cs="Times New Roman"/>
                  </w:rPr>
                  <w:t xml:space="preserve"> </w:t>
                </w:r>
                <w:r w:rsidR="008A618F" w:rsidRPr="008A618F">
                  <w:rPr>
                    <w:rFonts w:ascii="Times New Roman" w:hAnsi="Times New Roman" w:cs="Times New Roman"/>
                  </w:rPr>
                  <w:t>Distribution</w:t>
                </w:r>
                <w:r w:rsidR="00077743" w:rsidRPr="008A618F">
                  <w:rPr>
                    <w:rFonts w:ascii="Times New Roman" w:hAnsi="Times New Roman" w:cs="Times New Roman"/>
                    <w:sz w:val="24"/>
                    <w:szCs w:val="24"/>
                  </w:rPr>
                  <w:t xml:space="preserve"> </w:t>
                </w:r>
                <w:r w:rsidR="00077743" w:rsidRPr="00A72E1D">
                  <w:rPr>
                    <w:rFonts w:ascii="Times New Roman" w:hAnsi="Times New Roman" w:cs="Times New Roman"/>
                    <w:sz w:val="24"/>
                    <w:szCs w:val="24"/>
                  </w:rPr>
                  <w:t>of children (10-17 years) in labor by economic activity and region, 2016</w:t>
                </w:r>
              </w:p>
            </w:tc>
            <w:tc>
              <w:tcPr>
                <w:tcW w:w="991" w:type="dxa"/>
              </w:tcPr>
              <w:p w:rsidR="00957E3C"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36</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1</w:t>
                </w:r>
                <w:r w:rsidR="00077743" w:rsidRPr="00A72E1D">
                  <w:rPr>
                    <w:rFonts w:ascii="Times New Roman" w:hAnsi="Times New Roman" w:cs="Times New Roman"/>
                    <w:b/>
                    <w:bCs/>
                    <w:sz w:val="24"/>
                    <w:szCs w:val="24"/>
                    <w:lang w:val="en-AU"/>
                  </w:rPr>
                  <w:t>3</w:t>
                </w:r>
                <w:r w:rsidRPr="00A72E1D">
                  <w:rPr>
                    <w:rFonts w:ascii="Times New Roman" w:hAnsi="Times New Roman" w:cs="Times New Roman"/>
                    <w:b/>
                    <w:bCs/>
                    <w:sz w:val="24"/>
                    <w:szCs w:val="24"/>
                    <w:lang w:val="en-AU"/>
                  </w:rPr>
                  <w:t>:</w:t>
                </w:r>
              </w:p>
            </w:tc>
            <w:tc>
              <w:tcPr>
                <w:tcW w:w="6662" w:type="dxa"/>
                <w:vAlign w:val="bottom"/>
              </w:tcPr>
              <w:p w:rsidR="00957E3C" w:rsidRPr="00A72E1D" w:rsidRDefault="00077743" w:rsidP="00CF1E8B">
                <w:pPr>
                  <w:ind w:left="57"/>
                  <w:rPr>
                    <w:rFonts w:ascii="Times New Roman" w:hAnsi="Times New Roman" w:cs="Times New Roman"/>
                    <w:sz w:val="24"/>
                    <w:szCs w:val="24"/>
                    <w:rtl/>
                  </w:rPr>
                </w:pPr>
                <w:r w:rsidRPr="00A72E1D">
                  <w:rPr>
                    <w:rStyle w:val="hps"/>
                    <w:rFonts w:ascii="Times New Roman" w:hAnsi="Times New Roman" w:cs="Times New Roman"/>
                    <w:sz w:val="24"/>
                    <w:szCs w:val="24"/>
                  </w:rPr>
                  <w:t xml:space="preserve">Percentage of Orphan Children in Palestine (0-17 years) </w:t>
                </w:r>
                <w:r w:rsidR="00CF1E8B">
                  <w:rPr>
                    <w:rStyle w:val="hps"/>
                    <w:rFonts w:ascii="Times New Roman" w:hAnsi="Times New Roman" w:cs="Times New Roman"/>
                    <w:sz w:val="24"/>
                    <w:szCs w:val="24"/>
                  </w:rPr>
                  <w:t>b</w:t>
                </w:r>
                <w:r w:rsidRPr="00A72E1D">
                  <w:rPr>
                    <w:rStyle w:val="hps"/>
                    <w:rFonts w:ascii="Times New Roman" w:hAnsi="Times New Roman" w:cs="Times New Roman"/>
                    <w:sz w:val="24"/>
                    <w:szCs w:val="24"/>
                  </w:rPr>
                  <w:t>y Place of</w:t>
                </w:r>
                <w:r w:rsidR="00CF1E8B">
                  <w:rPr>
                    <w:rStyle w:val="hps"/>
                    <w:rFonts w:ascii="Times New Roman" w:hAnsi="Times New Roman" w:cs="Times New Roman"/>
                    <w:sz w:val="24"/>
                    <w:szCs w:val="24"/>
                  </w:rPr>
                  <w:t xml:space="preserve"> </w:t>
                </w:r>
                <w:r w:rsidRPr="00A72E1D">
                  <w:rPr>
                    <w:rStyle w:val="hps"/>
                    <w:rFonts w:ascii="Times New Roman" w:hAnsi="Times New Roman" w:cs="Times New Roman"/>
                    <w:sz w:val="24"/>
                    <w:szCs w:val="24"/>
                  </w:rPr>
                  <w:t xml:space="preserve"> Residency, According to Region and Gender, 2014</w:t>
                </w:r>
              </w:p>
            </w:tc>
            <w:tc>
              <w:tcPr>
                <w:tcW w:w="991" w:type="dxa"/>
              </w:tcPr>
              <w:p w:rsidR="00957E3C"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38</w:t>
                </w:r>
              </w:p>
            </w:tc>
          </w:tr>
          <w:tr w:rsidR="00957E3C" w:rsidRPr="00A72E1D" w:rsidTr="00E307B9">
            <w:trPr>
              <w:trHeight w:hRule="exact" w:val="100"/>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p>
            </w:tc>
            <w:tc>
              <w:tcPr>
                <w:tcW w:w="6662" w:type="dxa"/>
                <w:vAlign w:val="bottom"/>
              </w:tcPr>
              <w:p w:rsidR="00957E3C" w:rsidRPr="00A72E1D" w:rsidRDefault="00957E3C" w:rsidP="00D226FF">
                <w:pPr>
                  <w:ind w:left="57"/>
                  <w:rPr>
                    <w:rFonts w:ascii="Times New Roman" w:hAnsi="Times New Roman" w:cs="Times New Roman"/>
                    <w:b/>
                    <w:bCs/>
                    <w:sz w:val="24"/>
                    <w:szCs w:val="24"/>
                    <w:rtl/>
                  </w:rPr>
                </w:pPr>
              </w:p>
            </w:tc>
            <w:tc>
              <w:tcPr>
                <w:tcW w:w="991" w:type="dxa"/>
              </w:tcPr>
              <w:p w:rsidR="00957E3C" w:rsidRPr="00A72E1D" w:rsidRDefault="00957E3C" w:rsidP="00D226FF">
                <w:pPr>
                  <w:spacing w:before="20"/>
                  <w:jc w:val="center"/>
                  <w:rPr>
                    <w:rFonts w:ascii="Times New Roman" w:hAnsi="Times New Roman" w:cs="Times New Roman"/>
                    <w:b/>
                    <w:bCs/>
                    <w:sz w:val="24"/>
                    <w:szCs w:val="24"/>
                    <w:rtl/>
                    <w:lang w:val="en-AU"/>
                  </w:rPr>
                </w:pPr>
              </w:p>
            </w:tc>
          </w:tr>
          <w:tr w:rsidR="00957E3C" w:rsidRPr="00A72E1D" w:rsidTr="00E307B9">
            <w:trPr>
              <w:trHeight w:val="475"/>
              <w:jc w:val="center"/>
            </w:trPr>
            <w:tc>
              <w:tcPr>
                <w:tcW w:w="1419" w:type="dxa"/>
              </w:tcPr>
              <w:p w:rsidR="00957E3C" w:rsidRPr="00A72E1D" w:rsidRDefault="00957E3C" w:rsidP="00E307B9">
                <w:pPr>
                  <w:spacing w:before="20"/>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Table 1</w:t>
                </w:r>
                <w:r w:rsidR="00077743" w:rsidRPr="00A72E1D">
                  <w:rPr>
                    <w:rFonts w:ascii="Times New Roman" w:hAnsi="Times New Roman" w:cs="Times New Roman"/>
                    <w:b/>
                    <w:bCs/>
                    <w:sz w:val="24"/>
                    <w:szCs w:val="24"/>
                    <w:lang w:val="en-AU"/>
                  </w:rPr>
                  <w:t>4</w:t>
                </w:r>
                <w:r w:rsidRPr="00A72E1D">
                  <w:rPr>
                    <w:rFonts w:ascii="Times New Roman" w:hAnsi="Times New Roman" w:cs="Times New Roman"/>
                    <w:b/>
                    <w:bCs/>
                    <w:sz w:val="24"/>
                    <w:szCs w:val="24"/>
                    <w:lang w:val="en-AU"/>
                  </w:rPr>
                  <w:t>:</w:t>
                </w:r>
              </w:p>
            </w:tc>
            <w:tc>
              <w:tcPr>
                <w:tcW w:w="6662" w:type="dxa"/>
                <w:vAlign w:val="bottom"/>
              </w:tcPr>
              <w:p w:rsidR="00957E3C" w:rsidRPr="00A72E1D" w:rsidRDefault="00077743" w:rsidP="00D226FF">
                <w:pPr>
                  <w:ind w:left="57"/>
                  <w:rPr>
                    <w:rFonts w:ascii="Times New Roman" w:hAnsi="Times New Roman" w:cs="Times New Roman"/>
                    <w:sz w:val="24"/>
                    <w:szCs w:val="24"/>
                    <w:rtl/>
                  </w:rPr>
                </w:pPr>
                <w:r w:rsidRPr="00A72E1D">
                  <w:rPr>
                    <w:rFonts w:ascii="Times New Roman" w:hAnsi="Times New Roman" w:cs="Times New Roman"/>
                    <w:sz w:val="24"/>
                    <w:szCs w:val="24"/>
                  </w:rPr>
                  <w:t>Number of Orphan Children Registered with the Ministry of Social Development, 2016</w:t>
                </w:r>
              </w:p>
            </w:tc>
            <w:tc>
              <w:tcPr>
                <w:tcW w:w="991" w:type="dxa"/>
              </w:tcPr>
              <w:p w:rsidR="00957E3C" w:rsidRPr="00A72E1D" w:rsidRDefault="00077743" w:rsidP="00D226FF">
                <w:pPr>
                  <w:spacing w:before="20"/>
                  <w:jc w:val="center"/>
                  <w:rPr>
                    <w:rFonts w:ascii="Times New Roman" w:hAnsi="Times New Roman" w:cs="Times New Roman"/>
                    <w:b/>
                    <w:bCs/>
                    <w:sz w:val="24"/>
                    <w:szCs w:val="24"/>
                    <w:rtl/>
                    <w:lang w:val="en-AU"/>
                  </w:rPr>
                </w:pPr>
                <w:r w:rsidRPr="00A72E1D">
                  <w:rPr>
                    <w:rFonts w:ascii="Times New Roman" w:hAnsi="Times New Roman" w:cs="Times New Roman"/>
                    <w:b/>
                    <w:bCs/>
                    <w:sz w:val="24"/>
                    <w:szCs w:val="24"/>
                    <w:lang w:val="en-AU"/>
                  </w:rPr>
                  <w:t>38</w:t>
                </w:r>
              </w:p>
            </w:tc>
          </w:tr>
          <w:tr w:rsidR="00957E3C" w:rsidRPr="00A72E1D" w:rsidTr="006E78B0">
            <w:trPr>
              <w:trHeight w:hRule="exact" w:val="100"/>
              <w:jc w:val="center"/>
            </w:trPr>
            <w:tc>
              <w:tcPr>
                <w:tcW w:w="1419" w:type="dxa"/>
                <w:vAlign w:val="center"/>
              </w:tcPr>
              <w:p w:rsidR="00957E3C" w:rsidRPr="00A72E1D" w:rsidRDefault="00957E3C" w:rsidP="00954053">
                <w:pPr>
                  <w:spacing w:before="20"/>
                  <w:rPr>
                    <w:rFonts w:ascii="Times New Roman" w:hAnsi="Times New Roman" w:cs="Times New Roman"/>
                    <w:b/>
                    <w:bCs/>
                    <w:sz w:val="24"/>
                    <w:szCs w:val="24"/>
                    <w:rtl/>
                    <w:lang w:val="en-AU"/>
                  </w:rPr>
                </w:pPr>
              </w:p>
            </w:tc>
            <w:tc>
              <w:tcPr>
                <w:tcW w:w="6662" w:type="dxa"/>
                <w:vAlign w:val="center"/>
              </w:tcPr>
              <w:p w:rsidR="00957E3C" w:rsidRPr="00A72E1D" w:rsidRDefault="00957E3C" w:rsidP="00954053">
                <w:pPr>
                  <w:ind w:left="57"/>
                  <w:rPr>
                    <w:rFonts w:ascii="Times New Roman" w:hAnsi="Times New Roman" w:cs="Times New Roman"/>
                    <w:b/>
                    <w:bCs/>
                    <w:sz w:val="24"/>
                    <w:szCs w:val="24"/>
                    <w:rtl/>
                  </w:rPr>
                </w:pPr>
              </w:p>
            </w:tc>
            <w:tc>
              <w:tcPr>
                <w:tcW w:w="991" w:type="dxa"/>
                <w:vAlign w:val="center"/>
              </w:tcPr>
              <w:p w:rsidR="00957E3C" w:rsidRPr="00A72E1D" w:rsidRDefault="00957E3C" w:rsidP="00954053">
                <w:pPr>
                  <w:spacing w:before="20"/>
                  <w:jc w:val="center"/>
                  <w:rPr>
                    <w:rFonts w:ascii="Times New Roman" w:hAnsi="Times New Roman" w:cs="Times New Roman"/>
                    <w:b/>
                    <w:bCs/>
                    <w:sz w:val="24"/>
                    <w:szCs w:val="24"/>
                    <w:rtl/>
                    <w:lang w:val="en-AU"/>
                  </w:rPr>
                </w:pPr>
              </w:p>
            </w:tc>
          </w:tr>
        </w:tbl>
        <w:p w:rsidR="00A95ED0" w:rsidRDefault="00A95ED0">
          <w:r>
            <w:br w:type="page"/>
          </w:r>
        </w:p>
        <w:tbl>
          <w:tblPr>
            <w:tblW w:w="9072" w:type="dxa"/>
            <w:jc w:val="center"/>
            <w:tblLayout w:type="fixed"/>
            <w:tblCellMar>
              <w:left w:w="31" w:type="dxa"/>
              <w:right w:w="31" w:type="dxa"/>
            </w:tblCellMar>
            <w:tblLook w:val="0000"/>
          </w:tblPr>
          <w:tblGrid>
            <w:gridCol w:w="1419"/>
            <w:gridCol w:w="6662"/>
            <w:gridCol w:w="991"/>
          </w:tblGrid>
          <w:tr w:rsidR="00957E3C" w:rsidRPr="00A72E1D" w:rsidTr="006E78B0">
            <w:trPr>
              <w:trHeight w:val="475"/>
              <w:jc w:val="center"/>
            </w:trPr>
            <w:tc>
              <w:tcPr>
                <w:tcW w:w="1419" w:type="dxa"/>
                <w:vAlign w:val="center"/>
              </w:tcPr>
              <w:p w:rsidR="00957E3C" w:rsidRPr="00A72E1D" w:rsidRDefault="00957E3C" w:rsidP="00077743">
                <w:pPr>
                  <w:spacing w:before="20"/>
                  <w:rPr>
                    <w:rFonts w:ascii="Times New Roman" w:hAnsi="Times New Roman" w:cs="Times New Roman"/>
                    <w:b/>
                    <w:bCs/>
                    <w:sz w:val="24"/>
                    <w:szCs w:val="24"/>
                    <w:rtl/>
                    <w:lang w:val="en-AU"/>
                  </w:rPr>
                </w:pPr>
              </w:p>
            </w:tc>
            <w:tc>
              <w:tcPr>
                <w:tcW w:w="6662" w:type="dxa"/>
                <w:vAlign w:val="center"/>
              </w:tcPr>
              <w:p w:rsidR="00957E3C" w:rsidRPr="00A72E1D" w:rsidRDefault="00957E3C" w:rsidP="00954053">
                <w:pPr>
                  <w:ind w:left="57"/>
                  <w:rPr>
                    <w:rFonts w:ascii="Times New Roman" w:hAnsi="Times New Roman" w:cs="Times New Roman"/>
                    <w:sz w:val="24"/>
                    <w:szCs w:val="24"/>
                    <w:rtl/>
                  </w:rPr>
                </w:pPr>
              </w:p>
            </w:tc>
            <w:tc>
              <w:tcPr>
                <w:tcW w:w="991" w:type="dxa"/>
                <w:vAlign w:val="center"/>
              </w:tcPr>
              <w:p w:rsidR="00957E3C" w:rsidRPr="00A72E1D" w:rsidRDefault="00957E3C" w:rsidP="00954053">
                <w:pPr>
                  <w:spacing w:before="20"/>
                  <w:jc w:val="center"/>
                  <w:rPr>
                    <w:rFonts w:ascii="Times New Roman" w:hAnsi="Times New Roman" w:cs="Times New Roman"/>
                    <w:b/>
                    <w:bCs/>
                    <w:sz w:val="24"/>
                    <w:szCs w:val="24"/>
                    <w:rtl/>
                    <w:lang w:val="en-AU"/>
                  </w:rPr>
                </w:pPr>
              </w:p>
            </w:tc>
          </w:tr>
        </w:tbl>
        <w:p w:rsidR="00156B5E" w:rsidRDefault="00156B5E" w:rsidP="00A2367C">
          <w:pPr>
            <w:spacing w:after="0" w:line="240" w:lineRule="auto"/>
            <w:jc w:val="center"/>
            <w:rPr>
              <w:rFonts w:ascii="Times New Roman" w:hAnsi="Times New Roman" w:cs="Times New Roman"/>
              <w:b/>
              <w:bCs/>
              <w:sz w:val="28"/>
              <w:szCs w:val="28"/>
            </w:rPr>
          </w:pPr>
        </w:p>
        <w:p w:rsidR="00A95ED0" w:rsidRDefault="00A95ED0" w:rsidP="00A2367C">
          <w:pPr>
            <w:pStyle w:val="Heading1"/>
            <w:spacing w:before="0" w:line="240" w:lineRule="auto"/>
            <w:jc w:val="center"/>
            <w:rPr>
              <w:rFonts w:ascii="Times New Roman" w:hAnsi="Times New Roman" w:cs="Times New Roman"/>
              <w:color w:val="auto"/>
            </w:rPr>
            <w:sectPr w:rsidR="00A95ED0" w:rsidSect="003D2781">
              <w:footerReference w:type="default" r:id="rId12"/>
              <w:pgSz w:w="11909" w:h="16834" w:code="9"/>
              <w:pgMar w:top="1418" w:right="1418" w:bottom="1418" w:left="1418" w:header="720" w:footer="720" w:gutter="0"/>
              <w:pgNumType w:start="17" w:chapStyle="1"/>
              <w:cols w:space="720"/>
              <w:titlePg/>
              <w:docGrid w:linePitch="360"/>
            </w:sectPr>
          </w:pPr>
          <w:bookmarkStart w:id="1" w:name="_Toc482026745"/>
        </w:p>
        <w:p w:rsidR="00E0661E" w:rsidRPr="003670C7" w:rsidRDefault="00E0661E" w:rsidP="00A2367C">
          <w:pPr>
            <w:pStyle w:val="Heading1"/>
            <w:spacing w:before="0" w:line="240" w:lineRule="auto"/>
            <w:jc w:val="center"/>
            <w:rPr>
              <w:rFonts w:asciiTheme="majorBidi" w:hAnsiTheme="majorBidi"/>
              <w:b w:val="0"/>
              <w:bCs w:val="0"/>
              <w:color w:val="auto"/>
            </w:rPr>
          </w:pPr>
          <w:r w:rsidRPr="003670C7">
            <w:rPr>
              <w:rFonts w:ascii="Times New Roman" w:hAnsi="Times New Roman" w:cs="Times New Roman"/>
              <w:b w:val="0"/>
              <w:bCs w:val="0"/>
              <w:color w:val="auto"/>
            </w:rPr>
            <w:lastRenderedPageBreak/>
            <w:t>Chapter One</w:t>
          </w:r>
          <w:r w:rsidRPr="003670C7">
            <w:rPr>
              <w:rFonts w:asciiTheme="majorBidi" w:hAnsiTheme="majorBidi"/>
              <w:b w:val="0"/>
              <w:bCs w:val="0"/>
              <w:color w:val="auto"/>
            </w:rPr>
            <w:t xml:space="preserve"> </w:t>
          </w:r>
        </w:p>
        <w:p w:rsidR="00C02CA5" w:rsidRPr="00AA432B" w:rsidRDefault="00C02CA5" w:rsidP="00C02CA5">
          <w:pPr>
            <w:rPr>
              <w:rFonts w:ascii="Times New Roman" w:hAnsi="Times New Roman" w:cs="Times New Roman"/>
              <w:sz w:val="24"/>
              <w:szCs w:val="24"/>
            </w:rPr>
          </w:pPr>
        </w:p>
        <w:p w:rsidR="00E168FB" w:rsidRDefault="00E168FB" w:rsidP="00EC6953">
          <w:pPr>
            <w:pStyle w:val="Heading1"/>
            <w:spacing w:before="0" w:line="240" w:lineRule="auto"/>
            <w:jc w:val="center"/>
            <w:rPr>
              <w:rFonts w:ascii="Times New Roman" w:hAnsi="Times New Roman" w:cs="Times New Roman"/>
              <w:color w:val="auto"/>
              <w:sz w:val="24"/>
              <w:szCs w:val="24"/>
            </w:rPr>
          </w:pPr>
          <w:r w:rsidRPr="00AF7A82">
            <w:rPr>
              <w:rFonts w:ascii="Times New Roman" w:hAnsi="Times New Roman" w:cs="Times New Roman"/>
              <w:color w:val="auto"/>
              <w:sz w:val="24"/>
              <w:szCs w:val="24"/>
            </w:rPr>
            <w:t xml:space="preserve">Demographic </w:t>
          </w:r>
          <w:bookmarkEnd w:id="1"/>
          <w:r w:rsidR="00EC6953">
            <w:rPr>
              <w:rFonts w:ascii="Times New Roman" w:hAnsi="Times New Roman" w:cs="Times New Roman"/>
              <w:color w:val="auto"/>
              <w:sz w:val="24"/>
              <w:szCs w:val="24"/>
            </w:rPr>
            <w:t>Reality</w:t>
          </w:r>
        </w:p>
        <w:p w:rsidR="00985745" w:rsidRDefault="00985745" w:rsidP="00A2367C">
          <w:pPr>
            <w:pStyle w:val="Heading1"/>
            <w:spacing w:before="0" w:line="240" w:lineRule="auto"/>
            <w:rPr>
              <w:rFonts w:ascii="Times New Roman" w:hAnsi="Times New Roman" w:cs="Times New Roman"/>
              <w:color w:val="auto"/>
              <w:sz w:val="24"/>
              <w:szCs w:val="24"/>
            </w:rPr>
          </w:pPr>
          <w:bookmarkStart w:id="2" w:name="_Toc482026746"/>
        </w:p>
        <w:p w:rsidR="00E168FB" w:rsidRPr="00131E5F" w:rsidRDefault="00E168FB" w:rsidP="00A2367C">
          <w:pPr>
            <w:pStyle w:val="Heading1"/>
            <w:spacing w:before="0" w:line="240" w:lineRule="auto"/>
            <w:rPr>
              <w:rFonts w:ascii="Times New Roman" w:hAnsi="Times New Roman" w:cs="Times New Roman"/>
              <w:color w:val="auto"/>
              <w:sz w:val="24"/>
              <w:szCs w:val="24"/>
            </w:rPr>
          </w:pPr>
          <w:r w:rsidRPr="00131E5F">
            <w:rPr>
              <w:rFonts w:ascii="Times New Roman" w:hAnsi="Times New Roman" w:cs="Times New Roman"/>
              <w:color w:val="auto"/>
              <w:sz w:val="24"/>
              <w:szCs w:val="24"/>
            </w:rPr>
            <w:t>1.1 Demographic Growth</w:t>
          </w:r>
          <w:bookmarkEnd w:id="2"/>
        </w:p>
        <w:p w:rsidR="00E168FB" w:rsidRPr="00131E5F" w:rsidRDefault="00E168FB" w:rsidP="00AC5CF3">
          <w:pPr>
            <w:spacing w:after="0" w:line="240" w:lineRule="auto"/>
            <w:jc w:val="both"/>
            <w:rPr>
              <w:rFonts w:ascii="Times New Roman" w:hAnsi="Times New Roman" w:cs="Times New Roman"/>
              <w:sz w:val="24"/>
              <w:szCs w:val="24"/>
              <w:rtl/>
            </w:rPr>
          </w:pPr>
          <w:r w:rsidRPr="00131E5F">
            <w:rPr>
              <w:rFonts w:ascii="Times New Roman" w:hAnsi="Times New Roman" w:cs="Times New Roman"/>
              <w:sz w:val="24"/>
              <w:szCs w:val="24"/>
            </w:rPr>
            <w:t>The number of children below 18 years in 2016 was estimated at 2,207,535 children in Palestine, representing approximately 45.8% of the total population. They included 1,127,283 males and 1,080,252 females. In the West Bank male children counted 650,709, compared to 624,320 females while in the Gaza Strip the male children represented 476,57</w:t>
          </w:r>
          <w:r w:rsidR="00AC5CF3">
            <w:rPr>
              <w:rFonts w:ascii="Times New Roman" w:hAnsi="Times New Roman" w:cs="Times New Roman"/>
              <w:sz w:val="24"/>
              <w:szCs w:val="24"/>
            </w:rPr>
            <w:t>4</w:t>
          </w:r>
          <w:r w:rsidRPr="00131E5F">
            <w:rPr>
              <w:rFonts w:ascii="Times New Roman" w:hAnsi="Times New Roman" w:cs="Times New Roman"/>
              <w:sz w:val="24"/>
              <w:szCs w:val="24"/>
            </w:rPr>
            <w:t xml:space="preserve"> compared to 455,932 females. Children in the Gaza Strip represent 49.6% of the total population of the Strip, while in the West Bank they constitute 43.4% of the total population of the West Bank.</w:t>
          </w:r>
        </w:p>
        <w:p w:rsidR="00E168FB" w:rsidRPr="00985745" w:rsidRDefault="00E168FB" w:rsidP="00A2367C">
          <w:pPr>
            <w:bidi/>
            <w:spacing w:after="0" w:line="240" w:lineRule="auto"/>
            <w:jc w:val="center"/>
            <w:rPr>
              <w:rFonts w:ascii="Times New Roman" w:hAnsi="Times New Roman" w:cs="Times New Roman"/>
              <w:b/>
              <w:bCs/>
              <w:sz w:val="24"/>
              <w:szCs w:val="24"/>
            </w:rPr>
          </w:pPr>
        </w:p>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rPr>
            <w:t xml:space="preserve">Table 1: </w:t>
          </w:r>
          <w:r w:rsidRPr="00131E5F">
            <w:rPr>
              <w:rFonts w:ascii="Times New Roman" w:hAnsi="Times New Roman" w:cs="Times New Roman"/>
              <w:b/>
              <w:bCs/>
            </w:rPr>
            <w:t>Estimated Number of Children According to Age Group, Region and Sex, Mid 2016</w:t>
          </w:r>
        </w:p>
        <w:tbl>
          <w:tblPr>
            <w:tblStyle w:val="TableGrid"/>
            <w:tblW w:w="8505" w:type="dxa"/>
            <w:jc w:val="center"/>
            <w:tblLook w:val="04A0"/>
          </w:tblPr>
          <w:tblGrid>
            <w:gridCol w:w="1690"/>
            <w:gridCol w:w="1703"/>
            <w:gridCol w:w="1704"/>
            <w:gridCol w:w="1704"/>
            <w:gridCol w:w="1704"/>
          </w:tblGrid>
          <w:tr w:rsidR="00E168FB" w:rsidRPr="005F11BB" w:rsidTr="00954053">
            <w:trPr>
              <w:trHeight w:val="340"/>
              <w:jc w:val="center"/>
            </w:trPr>
            <w:tc>
              <w:tcPr>
                <w:tcW w:w="1812" w:type="dxa"/>
                <w:vMerge w:val="restart"/>
                <w:vAlign w:val="center"/>
              </w:tcPr>
              <w:p w:rsidR="00E168FB" w:rsidRPr="00131E5F" w:rsidRDefault="00E168FB" w:rsidP="00A2367C">
                <w:pPr>
                  <w:spacing w:after="0" w:line="240" w:lineRule="auto"/>
                  <w:jc w:val="center"/>
                  <w:rPr>
                    <w:rFonts w:ascii="Arial" w:hAnsi="Arial" w:cs="Arial"/>
                    <w:b/>
                    <w:bCs/>
                    <w:sz w:val="18"/>
                    <w:szCs w:val="18"/>
                  </w:rPr>
                </w:pPr>
                <w:r w:rsidRPr="005F11BB">
                  <w:rPr>
                    <w:rFonts w:asciiTheme="majorBidi" w:hAnsiTheme="majorBidi" w:cstheme="majorBidi"/>
                    <w:b/>
                    <w:bCs/>
                    <w:sz w:val="18"/>
                    <w:szCs w:val="18"/>
                    <w:rtl/>
                  </w:rPr>
                  <w:t xml:space="preserve">     </w:t>
                </w:r>
                <w:r w:rsidRPr="00131E5F">
                  <w:rPr>
                    <w:rFonts w:ascii="Arial" w:hAnsi="Arial" w:cs="Arial"/>
                    <w:b/>
                    <w:bCs/>
                    <w:sz w:val="18"/>
                    <w:szCs w:val="18"/>
                  </w:rPr>
                  <w:t>Age Group</w:t>
                </w:r>
              </w:p>
            </w:tc>
            <w:tc>
              <w:tcPr>
                <w:tcW w:w="3625" w:type="dxa"/>
                <w:gridSpan w:val="2"/>
                <w:vAlign w:val="center"/>
              </w:tcPr>
              <w:p w:rsidR="00E168FB" w:rsidRPr="00131E5F" w:rsidRDefault="00E168FB" w:rsidP="00A2367C">
                <w:pPr>
                  <w:spacing w:after="0" w:line="240" w:lineRule="auto"/>
                  <w:jc w:val="center"/>
                  <w:rPr>
                    <w:rFonts w:ascii="Arial" w:hAnsi="Arial" w:cs="Arial"/>
                    <w:b/>
                    <w:bCs/>
                    <w:sz w:val="18"/>
                    <w:szCs w:val="18"/>
                  </w:rPr>
                </w:pPr>
                <w:r w:rsidRPr="00131E5F">
                  <w:rPr>
                    <w:rFonts w:ascii="Arial" w:hAnsi="Arial" w:cs="Arial"/>
                    <w:b/>
                    <w:bCs/>
                    <w:sz w:val="18"/>
                    <w:szCs w:val="18"/>
                  </w:rPr>
                  <w:t>West Bank</w:t>
                </w:r>
              </w:p>
            </w:tc>
            <w:tc>
              <w:tcPr>
                <w:tcW w:w="3626" w:type="dxa"/>
                <w:gridSpan w:val="2"/>
                <w:vAlign w:val="center"/>
              </w:tcPr>
              <w:p w:rsidR="00E168FB" w:rsidRPr="00131E5F" w:rsidRDefault="00E168FB" w:rsidP="00A2367C">
                <w:pPr>
                  <w:spacing w:after="0" w:line="240" w:lineRule="auto"/>
                  <w:jc w:val="center"/>
                  <w:rPr>
                    <w:rFonts w:ascii="Arial" w:hAnsi="Arial" w:cs="Arial"/>
                    <w:b/>
                    <w:bCs/>
                    <w:sz w:val="18"/>
                    <w:szCs w:val="18"/>
                  </w:rPr>
                </w:pPr>
                <w:r w:rsidRPr="00131E5F">
                  <w:rPr>
                    <w:rFonts w:ascii="Arial" w:hAnsi="Arial" w:cs="Arial"/>
                    <w:b/>
                    <w:bCs/>
                    <w:sz w:val="18"/>
                    <w:szCs w:val="18"/>
                  </w:rPr>
                  <w:t>Gaza Strip</w:t>
                </w:r>
              </w:p>
            </w:tc>
          </w:tr>
          <w:tr w:rsidR="00E168FB" w:rsidRPr="005F11BB" w:rsidTr="00EC6953">
            <w:trPr>
              <w:trHeight w:val="340"/>
              <w:jc w:val="center"/>
            </w:trPr>
            <w:tc>
              <w:tcPr>
                <w:tcW w:w="1812" w:type="dxa"/>
                <w:vMerge/>
                <w:tcBorders>
                  <w:bottom w:val="single" w:sz="4" w:space="0" w:color="auto"/>
                </w:tcBorders>
                <w:vAlign w:val="center"/>
              </w:tcPr>
              <w:p w:rsidR="00E168FB" w:rsidRPr="00131E5F" w:rsidRDefault="00E168FB" w:rsidP="00A2367C">
                <w:pPr>
                  <w:spacing w:after="0" w:line="240" w:lineRule="auto"/>
                  <w:jc w:val="center"/>
                  <w:rPr>
                    <w:rFonts w:ascii="Arial" w:hAnsi="Arial" w:cs="Arial"/>
                    <w:b/>
                    <w:bCs/>
                    <w:sz w:val="18"/>
                    <w:szCs w:val="18"/>
                  </w:rPr>
                </w:pPr>
              </w:p>
            </w:tc>
            <w:tc>
              <w:tcPr>
                <w:tcW w:w="1812" w:type="dxa"/>
                <w:tcBorders>
                  <w:bottom w:val="single" w:sz="4" w:space="0" w:color="auto"/>
                </w:tcBorders>
                <w:vAlign w:val="center"/>
              </w:tcPr>
              <w:p w:rsidR="00E168FB" w:rsidRPr="00131E5F" w:rsidRDefault="00E168FB" w:rsidP="00A2367C">
                <w:pPr>
                  <w:spacing w:after="0" w:line="240" w:lineRule="auto"/>
                  <w:jc w:val="center"/>
                  <w:rPr>
                    <w:rFonts w:ascii="Arial" w:hAnsi="Arial" w:cs="Arial"/>
                    <w:sz w:val="18"/>
                    <w:szCs w:val="18"/>
                  </w:rPr>
                </w:pPr>
                <w:r w:rsidRPr="00131E5F">
                  <w:rPr>
                    <w:rFonts w:ascii="Arial" w:hAnsi="Arial" w:cs="Arial"/>
                    <w:sz w:val="18"/>
                    <w:szCs w:val="18"/>
                  </w:rPr>
                  <w:t>Male</w:t>
                </w:r>
              </w:p>
            </w:tc>
            <w:tc>
              <w:tcPr>
                <w:tcW w:w="1813" w:type="dxa"/>
                <w:tcBorders>
                  <w:bottom w:val="single" w:sz="4" w:space="0" w:color="auto"/>
                </w:tcBorders>
                <w:vAlign w:val="center"/>
              </w:tcPr>
              <w:p w:rsidR="00E168FB" w:rsidRPr="00131E5F" w:rsidRDefault="00E168FB" w:rsidP="00A2367C">
                <w:pPr>
                  <w:spacing w:after="0" w:line="240" w:lineRule="auto"/>
                  <w:jc w:val="center"/>
                  <w:rPr>
                    <w:rFonts w:ascii="Arial" w:hAnsi="Arial" w:cs="Arial"/>
                    <w:sz w:val="18"/>
                    <w:szCs w:val="18"/>
                  </w:rPr>
                </w:pPr>
                <w:r w:rsidRPr="00131E5F">
                  <w:rPr>
                    <w:rFonts w:ascii="Arial" w:hAnsi="Arial" w:cs="Arial"/>
                    <w:sz w:val="18"/>
                    <w:szCs w:val="18"/>
                  </w:rPr>
                  <w:t>Female</w:t>
                </w:r>
              </w:p>
            </w:tc>
            <w:tc>
              <w:tcPr>
                <w:tcW w:w="1813" w:type="dxa"/>
                <w:tcBorders>
                  <w:bottom w:val="single" w:sz="4" w:space="0" w:color="auto"/>
                </w:tcBorders>
                <w:vAlign w:val="center"/>
              </w:tcPr>
              <w:p w:rsidR="00E168FB" w:rsidRPr="00131E5F" w:rsidRDefault="00E168FB" w:rsidP="00A2367C">
                <w:pPr>
                  <w:spacing w:after="0" w:line="240" w:lineRule="auto"/>
                  <w:jc w:val="center"/>
                  <w:rPr>
                    <w:rFonts w:ascii="Arial" w:hAnsi="Arial" w:cs="Arial"/>
                    <w:sz w:val="18"/>
                    <w:szCs w:val="18"/>
                  </w:rPr>
                </w:pPr>
                <w:r w:rsidRPr="00131E5F">
                  <w:rPr>
                    <w:rFonts w:ascii="Arial" w:hAnsi="Arial" w:cs="Arial"/>
                    <w:sz w:val="18"/>
                    <w:szCs w:val="18"/>
                  </w:rPr>
                  <w:t>Male</w:t>
                </w:r>
              </w:p>
            </w:tc>
            <w:tc>
              <w:tcPr>
                <w:tcW w:w="1813" w:type="dxa"/>
                <w:tcBorders>
                  <w:bottom w:val="single" w:sz="4" w:space="0" w:color="auto"/>
                </w:tcBorders>
                <w:vAlign w:val="center"/>
              </w:tcPr>
              <w:p w:rsidR="00E168FB" w:rsidRPr="00131E5F" w:rsidRDefault="00E168FB" w:rsidP="00A2367C">
                <w:pPr>
                  <w:spacing w:after="0" w:line="240" w:lineRule="auto"/>
                  <w:jc w:val="center"/>
                  <w:rPr>
                    <w:rFonts w:ascii="Arial" w:hAnsi="Arial" w:cs="Arial"/>
                    <w:sz w:val="18"/>
                    <w:szCs w:val="18"/>
                  </w:rPr>
                </w:pPr>
                <w:r w:rsidRPr="00131E5F">
                  <w:rPr>
                    <w:rFonts w:ascii="Arial" w:hAnsi="Arial" w:cs="Arial"/>
                    <w:sz w:val="18"/>
                    <w:szCs w:val="18"/>
                  </w:rPr>
                  <w:t>Female</w:t>
                </w:r>
              </w:p>
            </w:tc>
          </w:tr>
          <w:tr w:rsidR="00E168FB" w:rsidRPr="005F11BB" w:rsidTr="00EC6953">
            <w:trPr>
              <w:trHeight w:val="340"/>
              <w:jc w:val="center"/>
            </w:trPr>
            <w:tc>
              <w:tcPr>
                <w:tcW w:w="1812" w:type="dxa"/>
                <w:tcBorders>
                  <w:bottom w:val="nil"/>
                  <w:right w:val="single" w:sz="4" w:space="0" w:color="auto"/>
                </w:tcBorders>
              </w:tcPr>
              <w:p w:rsidR="00E168FB" w:rsidRPr="00131E5F" w:rsidRDefault="00E168FB" w:rsidP="00D715E3">
                <w:pPr>
                  <w:spacing w:after="0" w:line="240" w:lineRule="auto"/>
                  <w:jc w:val="center"/>
                  <w:rPr>
                    <w:rFonts w:ascii="Arial" w:hAnsi="Arial" w:cs="Arial"/>
                    <w:b/>
                    <w:bCs/>
                    <w:sz w:val="18"/>
                    <w:szCs w:val="18"/>
                  </w:rPr>
                </w:pPr>
                <w:r w:rsidRPr="00131E5F">
                  <w:rPr>
                    <w:rFonts w:ascii="Arial" w:hAnsi="Arial" w:cs="Arial"/>
                    <w:b/>
                    <w:bCs/>
                    <w:sz w:val="18"/>
                    <w:szCs w:val="18"/>
                  </w:rPr>
                  <w:t>0-4</w:t>
                </w:r>
              </w:p>
            </w:tc>
            <w:tc>
              <w:tcPr>
                <w:tcW w:w="1812" w:type="dxa"/>
                <w:tcBorders>
                  <w:left w:val="single" w:sz="4" w:space="0" w:color="auto"/>
                  <w:bottom w:val="nil"/>
                  <w:right w:val="nil"/>
                </w:tcBorders>
              </w:tcPr>
              <w:p w:rsidR="00E168FB" w:rsidRPr="00131E5F" w:rsidRDefault="00E168FB" w:rsidP="00D715E3">
                <w:pPr>
                  <w:bidi/>
                  <w:spacing w:after="0" w:line="240" w:lineRule="auto"/>
                  <w:ind w:firstLine="138"/>
                  <w:jc w:val="center"/>
                  <w:rPr>
                    <w:rFonts w:ascii="Arial" w:hAnsi="Arial" w:cs="Arial"/>
                    <w:sz w:val="18"/>
                    <w:szCs w:val="18"/>
                    <w:rtl/>
                  </w:rPr>
                </w:pPr>
                <w:r w:rsidRPr="00131E5F">
                  <w:rPr>
                    <w:rFonts w:ascii="Arial" w:hAnsi="Arial" w:cs="Arial"/>
                    <w:sz w:val="18"/>
                    <w:szCs w:val="18"/>
                  </w:rPr>
                  <w:t>205,211</w:t>
                </w:r>
              </w:p>
            </w:tc>
            <w:tc>
              <w:tcPr>
                <w:tcW w:w="1813" w:type="dxa"/>
                <w:tcBorders>
                  <w:left w:val="nil"/>
                  <w:bottom w:val="nil"/>
                  <w:right w:val="nil"/>
                </w:tcBorders>
              </w:tcPr>
              <w:p w:rsidR="00E168FB" w:rsidRPr="00131E5F" w:rsidRDefault="00E168FB" w:rsidP="00D715E3">
                <w:pPr>
                  <w:bidi/>
                  <w:spacing w:after="0" w:line="240" w:lineRule="auto"/>
                  <w:ind w:firstLine="138"/>
                  <w:jc w:val="center"/>
                  <w:rPr>
                    <w:rFonts w:ascii="Arial" w:hAnsi="Arial" w:cs="Arial"/>
                    <w:sz w:val="18"/>
                    <w:szCs w:val="18"/>
                    <w:rtl/>
                  </w:rPr>
                </w:pPr>
                <w:r w:rsidRPr="00131E5F">
                  <w:rPr>
                    <w:rFonts w:ascii="Arial" w:hAnsi="Arial" w:cs="Arial"/>
                    <w:sz w:val="18"/>
                    <w:szCs w:val="18"/>
                  </w:rPr>
                  <w:t>196,215</w:t>
                </w:r>
              </w:p>
            </w:tc>
            <w:tc>
              <w:tcPr>
                <w:tcW w:w="1813" w:type="dxa"/>
                <w:tcBorders>
                  <w:left w:val="nil"/>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161,903</w:t>
                </w:r>
              </w:p>
            </w:tc>
            <w:tc>
              <w:tcPr>
                <w:tcW w:w="1813" w:type="dxa"/>
                <w:tcBorders>
                  <w:left w:val="nil"/>
                  <w:bottom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154,759</w:t>
                </w:r>
              </w:p>
            </w:tc>
          </w:tr>
          <w:tr w:rsidR="00E168FB" w:rsidRPr="005F11BB" w:rsidTr="00EC6953">
            <w:trPr>
              <w:trHeight w:val="340"/>
              <w:jc w:val="center"/>
            </w:trPr>
            <w:tc>
              <w:tcPr>
                <w:tcW w:w="1812" w:type="dxa"/>
                <w:tcBorders>
                  <w:top w:val="nil"/>
                  <w:bottom w:val="nil"/>
                  <w:right w:val="single" w:sz="4" w:space="0" w:color="auto"/>
                </w:tcBorders>
              </w:tcPr>
              <w:p w:rsidR="00E168FB" w:rsidRPr="00131E5F" w:rsidRDefault="00E168FB" w:rsidP="00D715E3">
                <w:pPr>
                  <w:spacing w:after="0" w:line="240" w:lineRule="auto"/>
                  <w:jc w:val="center"/>
                  <w:rPr>
                    <w:rFonts w:ascii="Arial" w:hAnsi="Arial" w:cs="Arial"/>
                    <w:b/>
                    <w:bCs/>
                    <w:sz w:val="18"/>
                    <w:szCs w:val="18"/>
                  </w:rPr>
                </w:pPr>
                <w:r w:rsidRPr="00131E5F">
                  <w:rPr>
                    <w:rFonts w:ascii="Arial" w:hAnsi="Arial" w:cs="Arial"/>
                    <w:b/>
                    <w:bCs/>
                    <w:sz w:val="18"/>
                    <w:szCs w:val="18"/>
                  </w:rPr>
                  <w:t>5-9</w:t>
                </w:r>
              </w:p>
            </w:tc>
            <w:tc>
              <w:tcPr>
                <w:tcW w:w="1812" w:type="dxa"/>
                <w:tcBorders>
                  <w:top w:val="nil"/>
                  <w:left w:val="single" w:sz="4" w:space="0" w:color="auto"/>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178,971</w:t>
                </w:r>
              </w:p>
            </w:tc>
            <w:tc>
              <w:tcPr>
                <w:tcW w:w="1813" w:type="dxa"/>
                <w:tcBorders>
                  <w:top w:val="nil"/>
                  <w:left w:val="nil"/>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172,333</w:t>
                </w:r>
              </w:p>
            </w:tc>
            <w:tc>
              <w:tcPr>
                <w:tcW w:w="1813" w:type="dxa"/>
                <w:tcBorders>
                  <w:top w:val="nil"/>
                  <w:left w:val="nil"/>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131,875</w:t>
                </w:r>
              </w:p>
            </w:tc>
            <w:tc>
              <w:tcPr>
                <w:tcW w:w="1813" w:type="dxa"/>
                <w:tcBorders>
                  <w:top w:val="nil"/>
                  <w:left w:val="nil"/>
                  <w:bottom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126,326</w:t>
                </w:r>
              </w:p>
            </w:tc>
          </w:tr>
          <w:tr w:rsidR="00E168FB" w:rsidRPr="005F11BB" w:rsidTr="00EC6953">
            <w:trPr>
              <w:trHeight w:val="340"/>
              <w:jc w:val="center"/>
            </w:trPr>
            <w:tc>
              <w:tcPr>
                <w:tcW w:w="1812" w:type="dxa"/>
                <w:tcBorders>
                  <w:top w:val="nil"/>
                  <w:bottom w:val="nil"/>
                  <w:right w:val="single" w:sz="4" w:space="0" w:color="auto"/>
                </w:tcBorders>
              </w:tcPr>
              <w:p w:rsidR="00E168FB" w:rsidRPr="00131E5F" w:rsidRDefault="00E168FB" w:rsidP="00D715E3">
                <w:pPr>
                  <w:spacing w:after="0" w:line="240" w:lineRule="auto"/>
                  <w:jc w:val="center"/>
                  <w:rPr>
                    <w:rFonts w:ascii="Arial" w:hAnsi="Arial" w:cs="Arial"/>
                    <w:b/>
                    <w:bCs/>
                    <w:sz w:val="18"/>
                    <w:szCs w:val="18"/>
                  </w:rPr>
                </w:pPr>
                <w:r w:rsidRPr="00131E5F">
                  <w:rPr>
                    <w:rFonts w:ascii="Arial" w:hAnsi="Arial" w:cs="Arial"/>
                    <w:b/>
                    <w:bCs/>
                    <w:sz w:val="18"/>
                    <w:szCs w:val="18"/>
                  </w:rPr>
                  <w:t>10-14</w:t>
                </w:r>
              </w:p>
            </w:tc>
            <w:tc>
              <w:tcPr>
                <w:tcW w:w="1812" w:type="dxa"/>
                <w:tcBorders>
                  <w:top w:val="nil"/>
                  <w:left w:val="single" w:sz="4" w:space="0" w:color="auto"/>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167,974</w:t>
                </w:r>
              </w:p>
            </w:tc>
            <w:tc>
              <w:tcPr>
                <w:tcW w:w="1813" w:type="dxa"/>
                <w:tcBorders>
                  <w:top w:val="nil"/>
                  <w:left w:val="nil"/>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161,417</w:t>
                </w:r>
              </w:p>
            </w:tc>
            <w:tc>
              <w:tcPr>
                <w:tcW w:w="1813" w:type="dxa"/>
                <w:tcBorders>
                  <w:top w:val="nil"/>
                  <w:left w:val="nil"/>
                  <w:bottom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117,537</w:t>
                </w:r>
              </w:p>
            </w:tc>
            <w:tc>
              <w:tcPr>
                <w:tcW w:w="1813" w:type="dxa"/>
                <w:tcBorders>
                  <w:top w:val="nil"/>
                  <w:left w:val="nil"/>
                  <w:bottom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112,215</w:t>
                </w:r>
              </w:p>
            </w:tc>
          </w:tr>
          <w:tr w:rsidR="00E168FB" w:rsidRPr="005F11BB" w:rsidTr="00EC6953">
            <w:trPr>
              <w:trHeight w:val="340"/>
              <w:jc w:val="center"/>
            </w:trPr>
            <w:tc>
              <w:tcPr>
                <w:tcW w:w="1812" w:type="dxa"/>
                <w:tcBorders>
                  <w:top w:val="nil"/>
                  <w:right w:val="single" w:sz="4" w:space="0" w:color="auto"/>
                </w:tcBorders>
              </w:tcPr>
              <w:p w:rsidR="00E168FB" w:rsidRPr="00131E5F" w:rsidRDefault="00E168FB" w:rsidP="00D715E3">
                <w:pPr>
                  <w:spacing w:after="0" w:line="240" w:lineRule="auto"/>
                  <w:jc w:val="center"/>
                  <w:rPr>
                    <w:rFonts w:ascii="Arial" w:hAnsi="Arial" w:cs="Arial"/>
                    <w:b/>
                    <w:bCs/>
                    <w:sz w:val="18"/>
                    <w:szCs w:val="18"/>
                  </w:rPr>
                </w:pPr>
                <w:r w:rsidRPr="00131E5F">
                  <w:rPr>
                    <w:rFonts w:ascii="Arial" w:hAnsi="Arial" w:cs="Arial"/>
                    <w:b/>
                    <w:bCs/>
                    <w:sz w:val="18"/>
                    <w:szCs w:val="18"/>
                  </w:rPr>
                  <w:t>15-17</w:t>
                </w:r>
              </w:p>
            </w:tc>
            <w:tc>
              <w:tcPr>
                <w:tcW w:w="1812" w:type="dxa"/>
                <w:tcBorders>
                  <w:top w:val="nil"/>
                  <w:left w:val="single" w:sz="4" w:space="0" w:color="auto"/>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98,553</w:t>
                </w:r>
              </w:p>
            </w:tc>
            <w:tc>
              <w:tcPr>
                <w:tcW w:w="1813" w:type="dxa"/>
                <w:tcBorders>
                  <w:top w:val="nil"/>
                  <w:left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94,355</w:t>
                </w:r>
              </w:p>
            </w:tc>
            <w:tc>
              <w:tcPr>
                <w:tcW w:w="1813" w:type="dxa"/>
                <w:tcBorders>
                  <w:top w:val="nil"/>
                  <w:left w:val="nil"/>
                  <w:righ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65,259</w:t>
                </w:r>
              </w:p>
            </w:tc>
            <w:tc>
              <w:tcPr>
                <w:tcW w:w="1813" w:type="dxa"/>
                <w:tcBorders>
                  <w:top w:val="nil"/>
                  <w:left w:val="nil"/>
                </w:tcBorders>
              </w:tcPr>
              <w:p w:rsidR="00E168FB" w:rsidRPr="00131E5F" w:rsidRDefault="00E168FB" w:rsidP="00D715E3">
                <w:pPr>
                  <w:bidi/>
                  <w:spacing w:after="0" w:line="240" w:lineRule="auto"/>
                  <w:ind w:firstLine="138"/>
                  <w:jc w:val="center"/>
                  <w:rPr>
                    <w:rFonts w:ascii="Arial" w:hAnsi="Arial" w:cs="Arial"/>
                    <w:sz w:val="18"/>
                    <w:szCs w:val="18"/>
                  </w:rPr>
                </w:pPr>
                <w:r w:rsidRPr="00131E5F">
                  <w:rPr>
                    <w:rFonts w:ascii="Arial" w:hAnsi="Arial" w:cs="Arial"/>
                    <w:sz w:val="18"/>
                    <w:szCs w:val="18"/>
                  </w:rPr>
                  <w:t>62,632</w:t>
                </w:r>
              </w:p>
            </w:tc>
          </w:tr>
        </w:tbl>
        <w:p w:rsidR="00E168FB" w:rsidRPr="00FE3E14" w:rsidRDefault="00E168FB" w:rsidP="00C061B7">
          <w:pPr>
            <w:spacing w:after="0" w:line="240" w:lineRule="auto"/>
            <w:ind w:left="284"/>
            <w:rPr>
              <w:rFonts w:ascii="Times New Roman" w:hAnsi="Times New Roman" w:cs="Times New Roman"/>
              <w:sz w:val="18"/>
              <w:szCs w:val="18"/>
              <w:rtl/>
            </w:rPr>
          </w:pPr>
          <w:r w:rsidRPr="00FE3E14">
            <w:rPr>
              <w:rFonts w:ascii="Times New Roman" w:hAnsi="Times New Roman" w:cs="Times New Roman"/>
              <w:b/>
              <w:bCs/>
              <w:sz w:val="18"/>
              <w:szCs w:val="18"/>
            </w:rPr>
            <w:t xml:space="preserve">Source: Palestinian Central Bureau of Statistics, 2017. </w:t>
          </w:r>
          <w:r w:rsidRPr="00FE3E14">
            <w:rPr>
              <w:rFonts w:ascii="Times New Roman" w:hAnsi="Times New Roman" w:cs="Times New Roman"/>
              <w:sz w:val="18"/>
              <w:szCs w:val="18"/>
            </w:rPr>
            <w:t xml:space="preserve">Edited Estimates based on the Final Results of the General Census of Population, Housing and Establishments, 2007, Ramallah </w:t>
          </w:r>
          <w:r w:rsidR="00CB798F">
            <w:rPr>
              <w:rFonts w:ascii="Times New Roman" w:hAnsi="Times New Roman" w:cs="Times New Roman"/>
              <w:sz w:val="18"/>
              <w:szCs w:val="18"/>
            </w:rPr>
            <w:t>–</w:t>
          </w:r>
          <w:r w:rsidRPr="00FE3E14">
            <w:rPr>
              <w:rFonts w:ascii="Times New Roman" w:hAnsi="Times New Roman" w:cs="Times New Roman"/>
              <w:sz w:val="18"/>
              <w:szCs w:val="18"/>
            </w:rPr>
            <w:t xml:space="preserve"> Palestine</w:t>
          </w:r>
          <w:r w:rsidR="00CB798F">
            <w:rPr>
              <w:rFonts w:ascii="Times New Roman" w:hAnsi="Times New Roman" w:cs="Times New Roman"/>
              <w:sz w:val="18"/>
              <w:szCs w:val="18"/>
            </w:rPr>
            <w:t>.</w:t>
          </w:r>
        </w:p>
        <w:p w:rsidR="00E168FB" w:rsidRPr="00985745" w:rsidRDefault="00E168FB" w:rsidP="00A2367C">
          <w:pPr>
            <w:bidi/>
            <w:spacing w:after="0" w:line="240" w:lineRule="auto"/>
            <w:rPr>
              <w:rFonts w:ascii="Times New Roman" w:hAnsi="Times New Roman" w:cs="Times New Roman"/>
              <w:b/>
              <w:bCs/>
              <w:color w:val="FF0000"/>
              <w:sz w:val="24"/>
              <w:szCs w:val="24"/>
              <w:rtl/>
            </w:rPr>
          </w:pPr>
        </w:p>
        <w:p w:rsidR="00E168FB" w:rsidRPr="005F11BB" w:rsidRDefault="00E168FB" w:rsidP="00A2367C">
          <w:pPr>
            <w:spacing w:after="0" w:line="240" w:lineRule="auto"/>
            <w:jc w:val="center"/>
            <w:rPr>
              <w:rFonts w:asciiTheme="majorBidi" w:hAnsiTheme="majorBidi" w:cstheme="majorBidi"/>
              <w:b/>
              <w:bCs/>
              <w:rtl/>
            </w:rPr>
          </w:pPr>
          <w:r w:rsidRPr="00FE3E14">
            <w:rPr>
              <w:rFonts w:ascii="Times New Roman" w:hAnsi="Times New Roman" w:cs="Times New Roman"/>
              <w:b/>
              <w:bCs/>
            </w:rPr>
            <w:t>Demographic Pyramid in Palestine, mid 2016</w:t>
          </w:r>
        </w:p>
        <w:p w:rsidR="00E168FB" w:rsidRPr="005F11BB" w:rsidRDefault="00E168FB" w:rsidP="00A2367C">
          <w:pPr>
            <w:bidi/>
            <w:spacing w:after="0" w:line="240" w:lineRule="auto"/>
            <w:jc w:val="center"/>
            <w:rPr>
              <w:rFonts w:asciiTheme="majorBidi" w:hAnsiTheme="majorBidi" w:cstheme="majorBidi"/>
              <w:b/>
              <w:bCs/>
              <w:sz w:val="8"/>
              <w:szCs w:val="8"/>
              <w:rtl/>
            </w:rPr>
          </w:pPr>
        </w:p>
        <w:tbl>
          <w:tblPr>
            <w:tblStyle w:val="TableGrid"/>
            <w:bidiVisual/>
            <w:tblW w:w="8690" w:type="dxa"/>
            <w:jc w:val="center"/>
            <w:tblLook w:val="04A0"/>
          </w:tblPr>
          <w:tblGrid>
            <w:gridCol w:w="8690"/>
          </w:tblGrid>
          <w:tr w:rsidR="00E168FB" w:rsidRPr="005F11BB" w:rsidTr="00FE3E14">
            <w:trPr>
              <w:trHeight w:val="4526"/>
              <w:jc w:val="center"/>
            </w:trPr>
            <w:tc>
              <w:tcPr>
                <w:tcW w:w="8690" w:type="dxa"/>
                <w:tcBorders>
                  <w:bottom w:val="single" w:sz="4" w:space="0" w:color="auto"/>
                </w:tcBorders>
                <w:vAlign w:val="center"/>
              </w:tcPr>
              <w:p w:rsidR="00E168FB" w:rsidRPr="005F11BB" w:rsidRDefault="00E168FB" w:rsidP="00A2367C">
                <w:pPr>
                  <w:spacing w:after="0" w:line="240" w:lineRule="auto"/>
                  <w:jc w:val="center"/>
                  <w:rPr>
                    <w:rFonts w:asciiTheme="majorBidi" w:hAnsiTheme="majorBidi" w:cstheme="majorBidi"/>
                    <w:b/>
                    <w:bCs/>
                  </w:rPr>
                </w:pPr>
                <w:r w:rsidRPr="005F11BB">
                  <w:rPr>
                    <w:rFonts w:asciiTheme="majorBidi" w:hAnsiTheme="majorBidi" w:cstheme="majorBidi"/>
                    <w:b/>
                    <w:bCs/>
                    <w:noProof/>
                    <w:rtl/>
                  </w:rPr>
                  <w:drawing>
                    <wp:inline distT="0" distB="0" distL="0" distR="0">
                      <wp:extent cx="5300373" cy="2822713"/>
                      <wp:effectExtent l="19050" t="0" r="0" b="0"/>
                      <wp:docPr id="10"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E168FB" w:rsidRPr="005F11BB" w:rsidTr="00EE31B2">
            <w:trPr>
              <w:jc w:val="center"/>
            </w:trPr>
            <w:tc>
              <w:tcPr>
                <w:tcW w:w="8690" w:type="dxa"/>
                <w:tcBorders>
                  <w:left w:val="nil"/>
                  <w:bottom w:val="nil"/>
                  <w:right w:val="nil"/>
                </w:tcBorders>
                <w:vAlign w:val="center"/>
              </w:tcPr>
              <w:p w:rsidR="00E168FB" w:rsidRPr="00FE3E14" w:rsidRDefault="00E168FB" w:rsidP="00A2367C">
                <w:pPr>
                  <w:spacing w:after="0" w:line="240" w:lineRule="auto"/>
                  <w:rPr>
                    <w:rFonts w:ascii="Times New Roman" w:hAnsi="Times New Roman" w:cs="Times New Roman"/>
                    <w:sz w:val="18"/>
                    <w:szCs w:val="18"/>
                    <w:rtl/>
                  </w:rPr>
                </w:pPr>
                <w:r w:rsidRPr="00FE3E14">
                  <w:rPr>
                    <w:rFonts w:ascii="Times New Roman" w:hAnsi="Times New Roman" w:cs="Times New Roman"/>
                    <w:b/>
                    <w:bCs/>
                    <w:sz w:val="18"/>
                    <w:szCs w:val="18"/>
                  </w:rPr>
                  <w:t xml:space="preserve">Source: Palestinian Central Bureau of Statistics, 2017. </w:t>
                </w:r>
                <w:r w:rsidRPr="00FE3E14">
                  <w:rPr>
                    <w:rFonts w:ascii="Times New Roman" w:hAnsi="Times New Roman" w:cs="Times New Roman"/>
                    <w:sz w:val="18"/>
                    <w:szCs w:val="18"/>
                  </w:rPr>
                  <w:t xml:space="preserve">Edited Estimates based on the Final Results of the General Census of Population, Housing and Establishments, 2007, Ramallah </w:t>
                </w:r>
                <w:r w:rsidR="00CB798F">
                  <w:rPr>
                    <w:rFonts w:ascii="Times New Roman" w:hAnsi="Times New Roman" w:cs="Times New Roman"/>
                    <w:sz w:val="18"/>
                    <w:szCs w:val="18"/>
                  </w:rPr>
                  <w:t>–</w:t>
                </w:r>
                <w:r w:rsidRPr="00FE3E14">
                  <w:rPr>
                    <w:rFonts w:ascii="Times New Roman" w:hAnsi="Times New Roman" w:cs="Times New Roman"/>
                    <w:sz w:val="18"/>
                    <w:szCs w:val="18"/>
                  </w:rPr>
                  <w:t xml:space="preserve"> Palestine</w:t>
                </w:r>
                <w:r w:rsidR="00CB798F">
                  <w:rPr>
                    <w:rFonts w:ascii="Times New Roman" w:hAnsi="Times New Roman" w:cs="Times New Roman"/>
                    <w:sz w:val="18"/>
                    <w:szCs w:val="18"/>
                  </w:rPr>
                  <w:t>.</w:t>
                </w:r>
              </w:p>
              <w:p w:rsidR="00E168FB" w:rsidRPr="00985745" w:rsidRDefault="00E168FB" w:rsidP="00A2367C">
                <w:pPr>
                  <w:spacing w:after="0" w:line="240" w:lineRule="auto"/>
                  <w:rPr>
                    <w:rFonts w:ascii="Times New Roman" w:hAnsi="Times New Roman" w:cs="Times New Roman"/>
                    <w:b/>
                    <w:bCs/>
                    <w:sz w:val="24"/>
                    <w:szCs w:val="24"/>
                    <w:rtl/>
                  </w:rPr>
                </w:pPr>
              </w:p>
            </w:tc>
          </w:tr>
        </w:tbl>
        <w:p w:rsidR="00E168FB" w:rsidRPr="00E31AD8" w:rsidRDefault="00E168FB" w:rsidP="00A2367C">
          <w:pPr>
            <w:spacing w:after="0" w:line="240" w:lineRule="auto"/>
            <w:jc w:val="both"/>
            <w:rPr>
              <w:rFonts w:ascii="Times New Roman" w:hAnsi="Times New Roman" w:cs="Times New Roman"/>
              <w:sz w:val="24"/>
              <w:szCs w:val="24"/>
              <w:rtl/>
            </w:rPr>
          </w:pPr>
          <w:r w:rsidRPr="00E31AD8">
            <w:rPr>
              <w:rFonts w:ascii="Times New Roman" w:hAnsi="Times New Roman" w:cs="Times New Roman"/>
              <w:sz w:val="24"/>
              <w:szCs w:val="24"/>
            </w:rPr>
            <w:t xml:space="preserve">Data of the demographic pyramid mid 2016 shows that population under the age of 18 years old represents 45.8% of the total population, being 2.21 million children while senior population rate is decreasing. These rates indicate that fertility rates are still high although they marked some drop in the past decade. The </w:t>
          </w:r>
          <w:r w:rsidR="003D5EC4" w:rsidRPr="00E31AD8">
            <w:rPr>
              <w:rFonts w:ascii="Times New Roman" w:hAnsi="Times New Roman" w:cs="Times New Roman"/>
              <w:sz w:val="24"/>
              <w:szCs w:val="24"/>
            </w:rPr>
            <w:t>Palestinian</w:t>
          </w:r>
          <w:r w:rsidRPr="00E31AD8">
            <w:rPr>
              <w:rFonts w:ascii="Times New Roman" w:hAnsi="Times New Roman" w:cs="Times New Roman"/>
              <w:sz w:val="24"/>
              <w:szCs w:val="24"/>
            </w:rPr>
            <w:t xml:space="preserve"> society is a young society with large pyramid base.</w:t>
          </w:r>
        </w:p>
        <w:p w:rsidR="00A95ED0" w:rsidRDefault="00A95ED0" w:rsidP="00A2367C">
          <w:pPr>
            <w:spacing w:after="0" w:line="240" w:lineRule="auto"/>
            <w:jc w:val="center"/>
            <w:rPr>
              <w:rFonts w:ascii="Times New Roman" w:hAnsi="Times New Roman" w:cs="Times New Roman"/>
              <w:b/>
              <w:bCs/>
            </w:rPr>
          </w:pPr>
        </w:p>
        <w:p w:rsidR="00E168FB" w:rsidRPr="00E31AD8" w:rsidRDefault="00E168FB" w:rsidP="00A2367C">
          <w:pPr>
            <w:spacing w:after="0" w:line="240" w:lineRule="auto"/>
            <w:jc w:val="center"/>
            <w:rPr>
              <w:rFonts w:ascii="Times New Roman" w:hAnsi="Times New Roman" w:cs="Times New Roman"/>
              <w:b/>
              <w:bCs/>
            </w:rPr>
          </w:pPr>
          <w:r w:rsidRPr="00E31AD8">
            <w:rPr>
              <w:rFonts w:ascii="Times New Roman" w:hAnsi="Times New Roman" w:cs="Times New Roman"/>
              <w:b/>
              <w:bCs/>
            </w:rPr>
            <w:lastRenderedPageBreak/>
            <w:t>Natural Demographic Growth, 2010-2016</w:t>
          </w:r>
        </w:p>
        <w:tbl>
          <w:tblPr>
            <w:tblStyle w:val="TableGrid"/>
            <w:tblW w:w="8505" w:type="dxa"/>
            <w:jc w:val="center"/>
            <w:tblLook w:val="04A0"/>
          </w:tblPr>
          <w:tblGrid>
            <w:gridCol w:w="8769"/>
          </w:tblGrid>
          <w:tr w:rsidR="00E168FB" w:rsidRPr="005F11BB" w:rsidTr="00E31AD8">
            <w:trPr>
              <w:trHeight w:val="3893"/>
              <w:jc w:val="center"/>
            </w:trPr>
            <w:tc>
              <w:tcPr>
                <w:tcW w:w="9289" w:type="dxa"/>
                <w:vAlign w:val="center"/>
              </w:tcPr>
              <w:p w:rsidR="00E168FB" w:rsidRPr="005F11BB" w:rsidRDefault="00E168FB" w:rsidP="00A2367C">
                <w:pPr>
                  <w:spacing w:after="0" w:line="240" w:lineRule="auto"/>
                  <w:jc w:val="center"/>
                  <w:rPr>
                    <w:rFonts w:asciiTheme="majorBidi" w:hAnsiTheme="majorBidi" w:cstheme="majorBidi"/>
                    <w:b/>
                    <w:bCs/>
                  </w:rPr>
                </w:pPr>
                <w:r w:rsidRPr="005F11BB">
                  <w:rPr>
                    <w:rFonts w:asciiTheme="majorBidi" w:hAnsiTheme="majorBidi" w:cstheme="majorBidi"/>
                    <w:b/>
                    <w:bCs/>
                    <w:noProof/>
                  </w:rPr>
                  <w:drawing>
                    <wp:inline distT="0" distB="0" distL="0" distR="0">
                      <wp:extent cx="5430741" cy="2202511"/>
                      <wp:effectExtent l="0" t="0" r="0" b="0"/>
                      <wp:docPr id="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3D5EC4" w:rsidRPr="00E31AD8" w:rsidRDefault="003D5EC4" w:rsidP="00A2367C">
          <w:pPr>
            <w:spacing w:after="0" w:line="240" w:lineRule="auto"/>
            <w:ind w:left="142"/>
            <w:rPr>
              <w:rFonts w:ascii="Times New Roman" w:hAnsi="Times New Roman" w:cs="Times New Roman"/>
              <w:sz w:val="18"/>
              <w:szCs w:val="18"/>
              <w:rtl/>
            </w:rPr>
          </w:pPr>
          <w:r w:rsidRPr="00E31AD8">
            <w:rPr>
              <w:rFonts w:ascii="Times New Roman" w:hAnsi="Times New Roman" w:cs="Times New Roman"/>
              <w:b/>
              <w:bCs/>
              <w:sz w:val="18"/>
              <w:szCs w:val="18"/>
            </w:rPr>
            <w:t xml:space="preserve">Source: Palestinian Central Bureau of Statistics, 2017. </w:t>
          </w:r>
          <w:r w:rsidRPr="00E31AD8">
            <w:rPr>
              <w:rFonts w:ascii="Times New Roman" w:hAnsi="Times New Roman" w:cs="Times New Roman"/>
              <w:sz w:val="18"/>
              <w:szCs w:val="18"/>
            </w:rPr>
            <w:t xml:space="preserve">Edited Estimates based on the Final Results of the General Census of Population, Housing and Establishments, 2007, Ramallah </w:t>
          </w:r>
          <w:r w:rsidR="00E31AD8" w:rsidRPr="00E31AD8">
            <w:rPr>
              <w:rFonts w:ascii="Times New Roman" w:hAnsi="Times New Roman" w:cs="Times New Roman"/>
              <w:sz w:val="18"/>
              <w:szCs w:val="18"/>
            </w:rPr>
            <w:t>–</w:t>
          </w:r>
          <w:r w:rsidRPr="00E31AD8">
            <w:rPr>
              <w:rFonts w:ascii="Times New Roman" w:hAnsi="Times New Roman" w:cs="Times New Roman"/>
              <w:sz w:val="18"/>
              <w:szCs w:val="18"/>
            </w:rPr>
            <w:t xml:space="preserve"> Palestine</w:t>
          </w:r>
          <w:r w:rsidR="00E31AD8" w:rsidRPr="00E31AD8">
            <w:rPr>
              <w:rFonts w:ascii="Times New Roman" w:hAnsi="Times New Roman" w:cs="Times New Roman"/>
              <w:sz w:val="18"/>
              <w:szCs w:val="18"/>
            </w:rPr>
            <w:t>.</w:t>
          </w:r>
        </w:p>
        <w:p w:rsidR="00E168FB" w:rsidRPr="00985745" w:rsidRDefault="00E168FB" w:rsidP="00A2367C">
          <w:pPr>
            <w:tabs>
              <w:tab w:val="left" w:pos="-2"/>
              <w:tab w:val="left" w:pos="139"/>
            </w:tabs>
            <w:spacing w:after="0" w:line="240" w:lineRule="auto"/>
            <w:ind w:right="142"/>
            <w:rPr>
              <w:rFonts w:ascii="Times New Roman" w:hAnsi="Times New Roman" w:cs="Times New Roman"/>
              <w:sz w:val="24"/>
              <w:szCs w:val="24"/>
            </w:rPr>
          </w:pPr>
          <w:r w:rsidRPr="00985745">
            <w:rPr>
              <w:rFonts w:ascii="Times New Roman" w:hAnsi="Times New Roman" w:cs="Times New Roman"/>
              <w:sz w:val="24"/>
              <w:szCs w:val="24"/>
            </w:rPr>
            <w:t xml:space="preserve">        </w:t>
          </w:r>
        </w:p>
        <w:p w:rsidR="003D5EC4" w:rsidRPr="00E31AD8" w:rsidRDefault="003D5EC4" w:rsidP="00A2367C">
          <w:pPr>
            <w:spacing w:after="0" w:line="240" w:lineRule="auto"/>
            <w:jc w:val="both"/>
            <w:rPr>
              <w:rFonts w:ascii="Times New Roman" w:hAnsi="Times New Roman" w:cs="Times New Roman"/>
              <w:sz w:val="24"/>
              <w:szCs w:val="24"/>
              <w:rtl/>
            </w:rPr>
          </w:pPr>
          <w:r w:rsidRPr="00E31AD8">
            <w:rPr>
              <w:rFonts w:ascii="Times New Roman" w:hAnsi="Times New Roman" w:cs="Times New Roman"/>
              <w:sz w:val="24"/>
              <w:szCs w:val="24"/>
            </w:rPr>
            <w:t>With decreased mortality rates and high fertility rates, the natural demographic growth in Palestine reached 2.8% in 2016. Disaggregated by region, it was 2.5% in the West Bank, compared to 3.3% in the Gaza Strip.</w:t>
          </w:r>
        </w:p>
        <w:p w:rsidR="00E168FB" w:rsidRPr="00985745" w:rsidRDefault="00E168FB" w:rsidP="00A2367C">
          <w:pPr>
            <w:spacing w:after="0" w:line="240" w:lineRule="auto"/>
            <w:rPr>
              <w:rFonts w:ascii="Times New Roman" w:hAnsi="Times New Roman" w:cs="Times New Roman"/>
              <w:sz w:val="24"/>
              <w:szCs w:val="24"/>
              <w:rtl/>
            </w:rPr>
          </w:pPr>
        </w:p>
        <w:p w:rsidR="00E168FB" w:rsidRPr="005F11BB" w:rsidRDefault="003D5EC4" w:rsidP="00A2367C">
          <w:pPr>
            <w:pStyle w:val="Heading2"/>
            <w:rPr>
              <w:rFonts w:asciiTheme="majorBidi" w:hAnsiTheme="majorBidi" w:cstheme="majorBidi"/>
              <w:rtl/>
            </w:rPr>
          </w:pPr>
          <w:bookmarkStart w:id="3" w:name="_Toc482026747"/>
          <w:r w:rsidRPr="005F11BB">
            <w:rPr>
              <w:rFonts w:asciiTheme="majorBidi" w:hAnsiTheme="majorBidi" w:cstheme="majorBidi"/>
            </w:rPr>
            <w:t>1.2 Birth Rates</w:t>
          </w:r>
          <w:bookmarkEnd w:id="3"/>
        </w:p>
        <w:p w:rsidR="00E168FB" w:rsidRPr="00985745" w:rsidRDefault="00E168FB" w:rsidP="00A2367C">
          <w:pPr>
            <w:spacing w:after="0" w:line="240" w:lineRule="auto"/>
            <w:jc w:val="right"/>
            <w:rPr>
              <w:rFonts w:ascii="Times New Roman" w:hAnsi="Times New Roman" w:cs="Times New Roman"/>
              <w:sz w:val="24"/>
              <w:szCs w:val="24"/>
              <w:rtl/>
            </w:rPr>
          </w:pPr>
        </w:p>
        <w:p w:rsidR="003D5EC4" w:rsidRPr="00482B46" w:rsidRDefault="003D5EC4" w:rsidP="00A2367C">
          <w:pPr>
            <w:spacing w:after="0" w:line="240" w:lineRule="auto"/>
            <w:jc w:val="center"/>
            <w:rPr>
              <w:rFonts w:ascii="Times New Roman" w:hAnsi="Times New Roman" w:cs="Times New Roman"/>
              <w:b/>
              <w:bCs/>
              <w:color w:val="FF0000"/>
            </w:rPr>
          </w:pPr>
          <w:r w:rsidRPr="00482B46">
            <w:rPr>
              <w:rFonts w:ascii="Times New Roman" w:hAnsi="Times New Roman" w:cs="Times New Roman"/>
              <w:b/>
              <w:bCs/>
            </w:rPr>
            <w:t>Estimated Birth Rates Per Region, 2010-2016</w:t>
          </w:r>
        </w:p>
        <w:tbl>
          <w:tblPr>
            <w:tblStyle w:val="TableGrid"/>
            <w:bidiVisual/>
            <w:tblW w:w="0" w:type="auto"/>
            <w:jc w:val="center"/>
            <w:tblLook w:val="04A0"/>
          </w:tblPr>
          <w:tblGrid>
            <w:gridCol w:w="8606"/>
          </w:tblGrid>
          <w:tr w:rsidR="00E168FB" w:rsidRPr="005F11BB" w:rsidTr="00EE31B2">
            <w:trPr>
              <w:jc w:val="center"/>
            </w:trPr>
            <w:tc>
              <w:tcPr>
                <w:tcW w:w="8505" w:type="dxa"/>
              </w:tcPr>
              <w:p w:rsidR="00E168FB" w:rsidRPr="005F11BB" w:rsidRDefault="00E168FB" w:rsidP="00A2367C">
                <w:pPr>
                  <w:bidi/>
                  <w:spacing w:after="0" w:line="240" w:lineRule="auto"/>
                  <w:jc w:val="center"/>
                  <w:rPr>
                    <w:rFonts w:asciiTheme="majorBidi" w:hAnsiTheme="majorBidi" w:cstheme="majorBidi"/>
                    <w:b/>
                    <w:bCs/>
                    <w:color w:val="FF0000"/>
                    <w:rtl/>
                  </w:rPr>
                </w:pPr>
                <w:r w:rsidRPr="005F11BB">
                  <w:rPr>
                    <w:rFonts w:asciiTheme="majorBidi" w:hAnsiTheme="majorBidi" w:cstheme="majorBidi"/>
                    <w:b/>
                    <w:bCs/>
                    <w:noProof/>
                    <w:color w:val="FF0000"/>
                    <w:rtl/>
                  </w:rPr>
                  <w:drawing>
                    <wp:inline distT="0" distB="0" distL="0" distR="0">
                      <wp:extent cx="5327650" cy="2317750"/>
                      <wp:effectExtent l="0" t="0" r="0" b="0"/>
                      <wp:docPr id="2"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E168FB" w:rsidRDefault="009A7361" w:rsidP="00A2367C">
          <w:pPr>
            <w:spacing w:after="0" w:line="240" w:lineRule="auto"/>
            <w:ind w:left="284"/>
            <w:rPr>
              <w:rFonts w:ascii="Times New Roman" w:hAnsi="Times New Roman" w:cs="Times New Roman"/>
              <w:sz w:val="18"/>
              <w:szCs w:val="18"/>
            </w:rPr>
          </w:pPr>
          <w:r w:rsidRPr="00E31AD8">
            <w:rPr>
              <w:rFonts w:ascii="Times New Roman" w:hAnsi="Times New Roman" w:cs="Times New Roman"/>
              <w:b/>
              <w:bCs/>
              <w:sz w:val="18"/>
              <w:szCs w:val="18"/>
            </w:rPr>
            <w:t xml:space="preserve">Source: Palestinian Central Bureau of Statistics, 2017. </w:t>
          </w:r>
          <w:r w:rsidRPr="00E31AD8">
            <w:rPr>
              <w:rFonts w:ascii="Times New Roman" w:hAnsi="Times New Roman" w:cs="Times New Roman"/>
              <w:sz w:val="18"/>
              <w:szCs w:val="18"/>
            </w:rPr>
            <w:t>Edited Estimates based on the Final Results of the General Census of Population, Housing and Establishments, 2007, Ramallah - Palestine</w:t>
          </w:r>
          <w:r w:rsidR="00E168FB" w:rsidRPr="00E31AD8">
            <w:rPr>
              <w:rFonts w:ascii="Times New Roman" w:hAnsi="Times New Roman" w:cs="Times New Roman"/>
            </w:rPr>
            <w:t xml:space="preserve"> </w:t>
          </w:r>
        </w:p>
        <w:p w:rsidR="00E4290E" w:rsidRPr="00985745" w:rsidRDefault="00E4290E" w:rsidP="00A2367C">
          <w:pPr>
            <w:spacing w:after="0" w:line="240" w:lineRule="auto"/>
            <w:ind w:left="284"/>
            <w:rPr>
              <w:rFonts w:ascii="Times New Roman" w:hAnsi="Times New Roman" w:cs="Times New Roman"/>
              <w:sz w:val="24"/>
              <w:szCs w:val="24"/>
            </w:rPr>
          </w:pPr>
        </w:p>
        <w:p w:rsidR="009A7361" w:rsidRPr="00E31AD8" w:rsidRDefault="009A7361" w:rsidP="00A2367C">
          <w:pPr>
            <w:spacing w:after="0" w:line="240" w:lineRule="auto"/>
            <w:jc w:val="both"/>
            <w:rPr>
              <w:rFonts w:ascii="Times New Roman" w:hAnsi="Times New Roman" w:cs="Times New Roman"/>
              <w:sz w:val="24"/>
              <w:szCs w:val="24"/>
              <w:rtl/>
            </w:rPr>
          </w:pPr>
          <w:r w:rsidRPr="00E31AD8">
            <w:rPr>
              <w:rFonts w:ascii="Times New Roman" w:hAnsi="Times New Roman" w:cs="Times New Roman"/>
              <w:sz w:val="24"/>
              <w:szCs w:val="24"/>
            </w:rPr>
            <w:t>Birth rates depend on a number of factors, including fertility and reproduction rates, health services, and the role of the state in mother and child care. Estimates show a drop in the crude birth rates in the past decades. Birth rates stood at 32.8 per 1000 population in 2010 and declined to 30.9 births per 1000 population in 2016. The decrease may be attributed to fertility rates in addition to implementation of family planning and reproductive health programs. When disaggregated by region, variances appear in crude birth rate between the West Bank and Gaza Strip, representing 28.5 and 35.8 respectively in 2016.</w:t>
          </w:r>
        </w:p>
        <w:p w:rsidR="00E168FB" w:rsidRPr="005F11BB" w:rsidRDefault="00E168FB" w:rsidP="00A2367C">
          <w:pPr>
            <w:bidi/>
            <w:spacing w:after="0" w:line="240" w:lineRule="auto"/>
            <w:jc w:val="both"/>
            <w:rPr>
              <w:rFonts w:asciiTheme="majorBidi" w:hAnsiTheme="majorBidi" w:cstheme="majorBidi"/>
              <w:sz w:val="24"/>
              <w:szCs w:val="24"/>
              <w:rtl/>
            </w:rPr>
          </w:pPr>
        </w:p>
        <w:p w:rsidR="00E168FB" w:rsidRPr="00F902A6" w:rsidRDefault="009A7361" w:rsidP="00A2367C">
          <w:pPr>
            <w:pStyle w:val="Heading2"/>
            <w:ind w:firstLineChars="0" w:firstLine="0"/>
            <w:rPr>
              <w:rtl/>
            </w:rPr>
          </w:pPr>
          <w:bookmarkStart w:id="4" w:name="_Toc482026748"/>
          <w:r w:rsidRPr="00F902A6">
            <w:lastRenderedPageBreak/>
            <w:t>1.3 Mortalities</w:t>
          </w:r>
          <w:bookmarkEnd w:id="4"/>
        </w:p>
        <w:p w:rsidR="009A7361" w:rsidRPr="00F902A6" w:rsidRDefault="009A7361" w:rsidP="00A2367C">
          <w:pPr>
            <w:spacing w:after="0" w:line="240" w:lineRule="auto"/>
            <w:jc w:val="both"/>
            <w:rPr>
              <w:rFonts w:ascii="Times New Roman" w:hAnsi="Times New Roman" w:cs="Times New Roman"/>
              <w:sz w:val="24"/>
              <w:szCs w:val="24"/>
              <w:rtl/>
            </w:rPr>
          </w:pPr>
          <w:bookmarkStart w:id="5" w:name="OLE_LINK3"/>
          <w:r w:rsidRPr="00F902A6">
            <w:rPr>
              <w:rFonts w:ascii="Times New Roman" w:hAnsi="Times New Roman" w:cs="Times New Roman"/>
              <w:sz w:val="24"/>
              <w:szCs w:val="24"/>
            </w:rPr>
            <w:t xml:space="preserve">Crude mortality rates in Palestine dropped from 4.1 per 1000 population in 2010 to 3.5 per 1000 population in 2016. Regionally </w:t>
          </w:r>
          <w:r w:rsidR="00304DCF" w:rsidRPr="00F902A6">
            <w:rPr>
              <w:rFonts w:ascii="Times New Roman" w:hAnsi="Times New Roman" w:cs="Times New Roman"/>
              <w:sz w:val="24"/>
              <w:szCs w:val="24"/>
            </w:rPr>
            <w:t>disaggregated, there are variances between the West Bank and the Gaza Strip since this rate in the West Bank was estimated at 4.2 in 2010 and decreased to 3.7 deaths per 1000 population in 2016 while in the Gaza Strip it declined from 4.0 deaths per 1000 population in 2010 to 3.3 in 2016. This could be an indicator of improved quality of life and better access to medical service in addition to improved health awareness and development of health services.</w:t>
          </w:r>
        </w:p>
        <w:bookmarkEnd w:id="5"/>
        <w:p w:rsidR="00E168FB" w:rsidRPr="00985745" w:rsidRDefault="00E168FB" w:rsidP="00A2367C">
          <w:pPr>
            <w:spacing w:after="0" w:line="240" w:lineRule="auto"/>
            <w:jc w:val="lowKashida"/>
            <w:rPr>
              <w:rFonts w:ascii="Times New Roman" w:hAnsi="Times New Roman" w:cs="Times New Roman"/>
              <w:color w:val="FF6600"/>
              <w:sz w:val="24"/>
              <w:szCs w:val="24"/>
              <w:rtl/>
            </w:rPr>
          </w:pPr>
        </w:p>
        <w:p w:rsidR="00304DCF" w:rsidRPr="00F902A6" w:rsidRDefault="00304DCF" w:rsidP="00A2367C">
          <w:pPr>
            <w:spacing w:after="0" w:line="240" w:lineRule="auto"/>
            <w:jc w:val="center"/>
            <w:rPr>
              <w:rFonts w:ascii="Times New Roman" w:hAnsi="Times New Roman" w:cs="Times New Roman"/>
              <w:color w:val="FF0000"/>
              <w:rtl/>
            </w:rPr>
          </w:pPr>
          <w:r w:rsidRPr="00F902A6">
            <w:rPr>
              <w:rFonts w:ascii="Times New Roman" w:hAnsi="Times New Roman" w:cs="Times New Roman"/>
              <w:b/>
              <w:bCs/>
            </w:rPr>
            <w:t>Crude mortality rates per r</w:t>
          </w:r>
          <w:r w:rsidR="00A27990" w:rsidRPr="00F902A6">
            <w:rPr>
              <w:rFonts w:ascii="Times New Roman" w:hAnsi="Times New Roman" w:cs="Times New Roman"/>
              <w:b/>
              <w:bCs/>
            </w:rPr>
            <w:t>e</w:t>
          </w:r>
          <w:r w:rsidRPr="00F902A6">
            <w:rPr>
              <w:rFonts w:ascii="Times New Roman" w:hAnsi="Times New Roman" w:cs="Times New Roman"/>
              <w:b/>
              <w:bCs/>
            </w:rPr>
            <w:t>gion, 2010-2016</w:t>
          </w:r>
        </w:p>
        <w:tbl>
          <w:tblPr>
            <w:tblStyle w:val="TableGrid"/>
            <w:bidiVisual/>
            <w:tblW w:w="0" w:type="auto"/>
            <w:jc w:val="center"/>
            <w:tblLook w:val="04A0"/>
          </w:tblPr>
          <w:tblGrid>
            <w:gridCol w:w="8948"/>
          </w:tblGrid>
          <w:tr w:rsidR="00E168FB" w:rsidRPr="005F11BB" w:rsidTr="00EE31B2">
            <w:trPr>
              <w:trHeight w:val="4318"/>
              <w:jc w:val="center"/>
            </w:trPr>
            <w:tc>
              <w:tcPr>
                <w:tcW w:w="8948" w:type="dxa"/>
                <w:vAlign w:val="center"/>
              </w:tcPr>
              <w:p w:rsidR="00E168FB" w:rsidRPr="005F11BB" w:rsidRDefault="00E168FB" w:rsidP="00A2367C">
                <w:pPr>
                  <w:bidi/>
                  <w:spacing w:after="0" w:line="240" w:lineRule="auto"/>
                  <w:jc w:val="center"/>
                  <w:rPr>
                    <w:rFonts w:asciiTheme="majorBidi" w:hAnsiTheme="majorBidi" w:cstheme="majorBidi"/>
                    <w:color w:val="FF0000"/>
                    <w:rtl/>
                  </w:rPr>
                </w:pPr>
                <w:r w:rsidRPr="005F11BB">
                  <w:rPr>
                    <w:rFonts w:asciiTheme="majorBidi" w:hAnsiTheme="majorBidi" w:cstheme="majorBidi"/>
                    <w:noProof/>
                    <w:color w:val="FF0000"/>
                    <w:rtl/>
                  </w:rPr>
                  <w:drawing>
                    <wp:inline distT="0" distB="0" distL="0" distR="0">
                      <wp:extent cx="5467350" cy="2626927"/>
                      <wp:effectExtent l="0" t="0" r="0" b="0"/>
                      <wp:docPr id="11" name="Object 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E00714" w:rsidRPr="00985745" w:rsidRDefault="00E00714" w:rsidP="00A2367C">
          <w:pPr>
            <w:pStyle w:val="Heading2"/>
          </w:pPr>
          <w:bookmarkStart w:id="6" w:name="_Toc482026749"/>
        </w:p>
        <w:p w:rsidR="00E168FB" w:rsidRPr="00DF4A46" w:rsidRDefault="00934DB2" w:rsidP="00A2367C">
          <w:pPr>
            <w:spacing w:after="0" w:line="240" w:lineRule="auto"/>
            <w:jc w:val="both"/>
            <w:rPr>
              <w:rFonts w:ascii="Times New Roman" w:hAnsi="Times New Roman" w:cs="Times New Roman"/>
              <w:b/>
              <w:bCs/>
              <w:sz w:val="24"/>
              <w:szCs w:val="24"/>
            </w:rPr>
          </w:pPr>
          <w:r w:rsidRPr="00DF4A46">
            <w:rPr>
              <w:rFonts w:ascii="Times New Roman" w:hAnsi="Times New Roman" w:cs="Times New Roman"/>
              <w:b/>
              <w:bCs/>
              <w:sz w:val="24"/>
              <w:szCs w:val="24"/>
            </w:rPr>
            <w:t>1.4 Early Marriage</w:t>
          </w:r>
          <w:bookmarkEnd w:id="6"/>
        </w:p>
        <w:p w:rsidR="00934DB2" w:rsidRPr="00F17B29" w:rsidRDefault="00934DB2" w:rsidP="00A2367C">
          <w:pPr>
            <w:spacing w:after="0" w:line="240" w:lineRule="auto"/>
            <w:jc w:val="both"/>
            <w:rPr>
              <w:rFonts w:ascii="Times New Roman" w:hAnsi="Times New Roman" w:cs="Times New Roman"/>
              <w:sz w:val="24"/>
              <w:szCs w:val="24"/>
              <w:rtl/>
            </w:rPr>
          </w:pPr>
          <w:r w:rsidRPr="00F17B29">
            <w:rPr>
              <w:rFonts w:ascii="Times New Roman" w:hAnsi="Times New Roman" w:cs="Times New Roman"/>
              <w:sz w:val="24"/>
              <w:szCs w:val="24"/>
            </w:rPr>
            <w:t>Early marriage has socioeconomic dimensions in any given society. Marriage and divorce data in Palestine reveal that the mean age at first marriage in Palestine was 19.9 years for females and 24.6 years for males in 2010 whereas in 2015 it stood at 20.3 for females and 24.7 years for males. Disaggregated by region in 2015, it was 20.4 years for females in the West Bank and 25.1 years for males while in the Gaza Strip it was 20.2 years for females and 24.2 years for males.</w:t>
          </w:r>
        </w:p>
        <w:p w:rsidR="00E168FB" w:rsidRPr="00F17B29" w:rsidRDefault="00E168FB" w:rsidP="00A2367C">
          <w:pPr>
            <w:spacing w:after="0" w:line="240" w:lineRule="auto"/>
            <w:jc w:val="both"/>
            <w:rPr>
              <w:rFonts w:ascii="Times New Roman" w:hAnsi="Times New Roman" w:cs="Times New Roman"/>
              <w:sz w:val="24"/>
              <w:szCs w:val="24"/>
              <w:rtl/>
            </w:rPr>
          </w:pPr>
        </w:p>
        <w:p w:rsidR="00E168FB" w:rsidRPr="00F17B29" w:rsidRDefault="00934DB2" w:rsidP="00A2367C">
          <w:pPr>
            <w:spacing w:after="0" w:line="240" w:lineRule="auto"/>
            <w:jc w:val="both"/>
            <w:rPr>
              <w:rFonts w:ascii="Times New Roman" w:hAnsi="Times New Roman" w:cs="Times New Roman"/>
              <w:sz w:val="24"/>
              <w:szCs w:val="24"/>
            </w:rPr>
          </w:pPr>
          <w:r w:rsidRPr="00F17B29">
            <w:rPr>
              <w:rFonts w:ascii="Times New Roman" w:hAnsi="Times New Roman" w:cs="Times New Roman"/>
              <w:sz w:val="24"/>
              <w:szCs w:val="24"/>
            </w:rPr>
            <w:t>Data showed that the higher educational attainment was, the higher mean age at first marriage was. The mean age at first marriage in Palestine for the year 2015 for persons with a BA or higher reached 23.5 years for females and 26.2 years for males. It should be noted that the mean age at first marriage for persons with basic (preparatory) education or below was 16.8 years for females and 23.3 years for males.</w:t>
          </w:r>
        </w:p>
        <w:p w:rsidR="007E759E" w:rsidRPr="00F17B29" w:rsidRDefault="007E759E" w:rsidP="00A2367C">
          <w:pPr>
            <w:spacing w:after="0" w:line="240" w:lineRule="auto"/>
            <w:jc w:val="both"/>
            <w:rPr>
              <w:rFonts w:ascii="Times New Roman" w:hAnsi="Times New Roman" w:cs="Times New Roman"/>
              <w:sz w:val="24"/>
              <w:szCs w:val="24"/>
              <w:rtl/>
            </w:rPr>
          </w:pPr>
          <w:r w:rsidRPr="00F17B29">
            <w:rPr>
              <w:rFonts w:ascii="Times New Roman" w:hAnsi="Times New Roman" w:cs="Times New Roman"/>
              <w:sz w:val="24"/>
              <w:szCs w:val="24"/>
            </w:rPr>
            <w:t>The percentage of persons who were married below eighteen years old in Palestine in 2015 reached 20.3% of the total females who married in this year and 1.1% of females who married in the same year.</w:t>
          </w:r>
        </w:p>
        <w:p w:rsidR="00E168FB" w:rsidRPr="00985745" w:rsidRDefault="00E168FB" w:rsidP="00A2367C">
          <w:pPr>
            <w:pStyle w:val="BodyText2"/>
            <w:spacing w:after="0" w:afterAutospacing="0" w:line="240" w:lineRule="auto"/>
            <w:rPr>
              <w:sz w:val="24"/>
              <w:szCs w:val="24"/>
              <w:rtl/>
            </w:rPr>
          </w:pPr>
        </w:p>
        <w:p w:rsidR="00E168FB" w:rsidRPr="00BA592F" w:rsidRDefault="007E759E" w:rsidP="00A2367C">
          <w:pPr>
            <w:pStyle w:val="Heading2"/>
            <w:ind w:firstLineChars="0" w:firstLine="0"/>
          </w:pPr>
          <w:bookmarkStart w:id="7" w:name="_Toc482026750"/>
          <w:r w:rsidRPr="00BA592F">
            <w:t>1.5 Fertility</w:t>
          </w:r>
          <w:bookmarkEnd w:id="7"/>
        </w:p>
        <w:p w:rsidR="007E759E" w:rsidRPr="00BA592F" w:rsidRDefault="007E759E" w:rsidP="00A2367C">
          <w:pPr>
            <w:spacing w:after="0" w:line="240" w:lineRule="auto"/>
            <w:rPr>
              <w:rFonts w:ascii="Times New Roman" w:hAnsi="Times New Roman" w:cs="Times New Roman"/>
              <w:b/>
              <w:bCs/>
              <w:sz w:val="24"/>
              <w:szCs w:val="24"/>
            </w:rPr>
          </w:pPr>
        </w:p>
        <w:p w:rsidR="00E168FB" w:rsidRPr="00BA592F" w:rsidRDefault="007E759E" w:rsidP="00A2367C">
          <w:pPr>
            <w:spacing w:after="0" w:line="240" w:lineRule="auto"/>
            <w:rPr>
              <w:rFonts w:ascii="Times New Roman" w:hAnsi="Times New Roman" w:cs="Times New Roman"/>
              <w:sz w:val="24"/>
              <w:szCs w:val="24"/>
              <w:rtl/>
            </w:rPr>
          </w:pPr>
          <w:r w:rsidRPr="00BA592F">
            <w:rPr>
              <w:rFonts w:ascii="Times New Roman" w:hAnsi="Times New Roman" w:cs="Times New Roman"/>
              <w:b/>
              <w:bCs/>
              <w:sz w:val="24"/>
              <w:szCs w:val="24"/>
            </w:rPr>
            <w:t>Current Fertility Rates</w:t>
          </w:r>
        </w:p>
        <w:p w:rsidR="007E759E" w:rsidRPr="00BA592F" w:rsidRDefault="007E759E" w:rsidP="00A2367C">
          <w:pPr>
            <w:spacing w:after="0" w:line="240" w:lineRule="auto"/>
            <w:jc w:val="both"/>
            <w:rPr>
              <w:rFonts w:ascii="Times New Roman" w:hAnsi="Times New Roman" w:cs="Times New Roman"/>
              <w:sz w:val="24"/>
              <w:szCs w:val="24"/>
              <w:rtl/>
            </w:rPr>
          </w:pPr>
          <w:r w:rsidRPr="00BA592F">
            <w:rPr>
              <w:rFonts w:ascii="Times New Roman" w:hAnsi="Times New Roman" w:cs="Times New Roman"/>
              <w:sz w:val="24"/>
              <w:szCs w:val="24"/>
            </w:rPr>
            <w:t xml:space="preserve">Data from the Palestinian Multi-Indicator Cluster Survey implemented in 2014 showed that the total and age-disaggregated fertility rates (per 1000 women) for the period 2011-2013, if current reproduction rates remain unchanged, will stand at 4.1 births per woman throughout her reproductive years. The total fertility rate for this period dropped compared to the period </w:t>
          </w:r>
          <w:r w:rsidRPr="00BA592F">
            <w:rPr>
              <w:rFonts w:ascii="Times New Roman" w:hAnsi="Times New Roman" w:cs="Times New Roman"/>
              <w:sz w:val="24"/>
              <w:szCs w:val="24"/>
            </w:rPr>
            <w:lastRenderedPageBreak/>
            <w:t>2008-2009, which stood at 4.4 births. Data also showed that total fertility rate in the Gaza Strip was higher than the West Bank.</w:t>
          </w:r>
        </w:p>
        <w:p w:rsidR="00E168FB" w:rsidRPr="00F70E2B" w:rsidRDefault="00E168FB" w:rsidP="00A2367C">
          <w:pPr>
            <w:pStyle w:val="Heading5"/>
            <w:rPr>
              <w:sz w:val="24"/>
              <w:szCs w:val="24"/>
            </w:rPr>
          </w:pPr>
        </w:p>
        <w:p w:rsidR="00BF3867" w:rsidRPr="00E4290E" w:rsidRDefault="00BF3867" w:rsidP="00A2367C">
          <w:pPr>
            <w:pStyle w:val="Heading3"/>
            <w:bidi w:val="0"/>
            <w:jc w:val="center"/>
            <w:rPr>
              <w:sz w:val="22"/>
              <w:szCs w:val="22"/>
              <w:rtl/>
              <w:lang w:eastAsia="zh-CN"/>
            </w:rPr>
          </w:pPr>
          <w:r w:rsidRPr="00E4290E">
            <w:rPr>
              <w:sz w:val="22"/>
              <w:szCs w:val="22"/>
              <w:lang w:eastAsia="zh-CN"/>
            </w:rPr>
            <w:t>Table 2: Total Fertility Rates Disaggregated by Age and Region for the period 2011 - 2013</w:t>
          </w:r>
        </w:p>
        <w:tbl>
          <w:tblPr>
            <w:tblStyle w:val="TableGrid"/>
            <w:tblW w:w="8505" w:type="dxa"/>
            <w:jc w:val="center"/>
            <w:tblLook w:val="04A0"/>
          </w:tblPr>
          <w:tblGrid>
            <w:gridCol w:w="2134"/>
            <w:gridCol w:w="2147"/>
            <w:gridCol w:w="2111"/>
            <w:gridCol w:w="2113"/>
          </w:tblGrid>
          <w:tr w:rsidR="00BF3867" w:rsidRPr="00C6394D" w:rsidTr="00954053">
            <w:trPr>
              <w:trHeight w:val="340"/>
              <w:jc w:val="center"/>
            </w:trPr>
            <w:tc>
              <w:tcPr>
                <w:tcW w:w="2265" w:type="dxa"/>
                <w:vMerge w:val="restart"/>
                <w:vAlign w:val="center"/>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Age</w:t>
                </w:r>
              </w:p>
            </w:tc>
            <w:tc>
              <w:tcPr>
                <w:tcW w:w="2266" w:type="dxa"/>
                <w:vMerge w:val="restart"/>
                <w:vAlign w:val="center"/>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Palestine</w:t>
                </w:r>
              </w:p>
            </w:tc>
            <w:tc>
              <w:tcPr>
                <w:tcW w:w="4532" w:type="dxa"/>
                <w:gridSpan w:val="2"/>
                <w:vAlign w:val="center"/>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Region</w:t>
                </w:r>
              </w:p>
            </w:tc>
          </w:tr>
          <w:tr w:rsidR="00BF3867" w:rsidRPr="00C6394D" w:rsidTr="00EC6953">
            <w:trPr>
              <w:trHeight w:val="340"/>
              <w:jc w:val="center"/>
            </w:trPr>
            <w:tc>
              <w:tcPr>
                <w:tcW w:w="2265" w:type="dxa"/>
                <w:vMerge/>
                <w:tcBorders>
                  <w:bottom w:val="single" w:sz="4" w:space="0" w:color="auto"/>
                </w:tcBorders>
              </w:tcPr>
              <w:p w:rsidR="00BF3867" w:rsidRPr="00C6394D" w:rsidRDefault="00BF3867" w:rsidP="00D715E3">
                <w:pPr>
                  <w:spacing w:after="0" w:line="240" w:lineRule="auto"/>
                  <w:jc w:val="center"/>
                  <w:rPr>
                    <w:rFonts w:ascii="Arial" w:hAnsi="Arial" w:cs="Arial"/>
                    <w:b/>
                    <w:bCs/>
                    <w:sz w:val="18"/>
                    <w:szCs w:val="18"/>
                  </w:rPr>
                </w:pPr>
              </w:p>
            </w:tc>
            <w:tc>
              <w:tcPr>
                <w:tcW w:w="2266" w:type="dxa"/>
                <w:vMerge/>
                <w:tcBorders>
                  <w:bottom w:val="single" w:sz="4" w:space="0" w:color="auto"/>
                </w:tcBorders>
              </w:tcPr>
              <w:p w:rsidR="00BF3867" w:rsidRPr="00C6394D" w:rsidRDefault="00BF3867" w:rsidP="00D715E3">
                <w:pPr>
                  <w:spacing w:after="0" w:line="240" w:lineRule="auto"/>
                  <w:jc w:val="center"/>
                  <w:rPr>
                    <w:rFonts w:ascii="Arial" w:hAnsi="Arial" w:cs="Arial"/>
                    <w:b/>
                    <w:bCs/>
                    <w:sz w:val="18"/>
                    <w:szCs w:val="18"/>
                  </w:rPr>
                </w:pPr>
              </w:p>
            </w:tc>
            <w:tc>
              <w:tcPr>
                <w:tcW w:w="2266" w:type="dxa"/>
                <w:tcBorders>
                  <w:bottom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West Bank</w:t>
                </w:r>
              </w:p>
            </w:tc>
            <w:tc>
              <w:tcPr>
                <w:tcW w:w="2266" w:type="dxa"/>
                <w:tcBorders>
                  <w:bottom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Gaza Strip</w:t>
                </w:r>
              </w:p>
            </w:tc>
          </w:tr>
          <w:tr w:rsidR="00BF3867" w:rsidRPr="00C6394D" w:rsidTr="00EC6953">
            <w:trPr>
              <w:trHeight w:val="340"/>
              <w:jc w:val="center"/>
            </w:trPr>
            <w:tc>
              <w:tcPr>
                <w:tcW w:w="2265" w:type="dxa"/>
                <w:tcBorders>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15-19</w:t>
                </w:r>
              </w:p>
            </w:tc>
            <w:tc>
              <w:tcPr>
                <w:tcW w:w="2266" w:type="dxa"/>
                <w:tcBorders>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48</w:t>
                </w:r>
              </w:p>
            </w:tc>
            <w:tc>
              <w:tcPr>
                <w:tcW w:w="2266" w:type="dxa"/>
                <w:tcBorders>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35</w:t>
                </w:r>
              </w:p>
            </w:tc>
            <w:tc>
              <w:tcPr>
                <w:tcW w:w="2266" w:type="dxa"/>
                <w:tcBorders>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66</w:t>
                </w:r>
              </w:p>
            </w:tc>
          </w:tr>
          <w:tr w:rsidR="00BF3867" w:rsidRPr="00C6394D" w:rsidTr="00EC6953">
            <w:trPr>
              <w:trHeight w:val="340"/>
              <w:jc w:val="center"/>
            </w:trPr>
            <w:tc>
              <w:tcPr>
                <w:tcW w:w="2265" w:type="dxa"/>
                <w:tcBorders>
                  <w:top w:val="nil"/>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20-24</w:t>
                </w:r>
              </w:p>
            </w:tc>
            <w:tc>
              <w:tcPr>
                <w:tcW w:w="2266" w:type="dxa"/>
                <w:tcBorders>
                  <w:top w:val="nil"/>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201</w:t>
                </w:r>
              </w:p>
            </w:tc>
            <w:tc>
              <w:tcPr>
                <w:tcW w:w="2266" w:type="dxa"/>
                <w:tcBorders>
                  <w:top w:val="nil"/>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182</w:t>
                </w:r>
              </w:p>
            </w:tc>
            <w:tc>
              <w:tcPr>
                <w:tcW w:w="2266" w:type="dxa"/>
                <w:tcBorders>
                  <w:top w:val="nil"/>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226</w:t>
                </w:r>
              </w:p>
            </w:tc>
          </w:tr>
          <w:tr w:rsidR="00BF3867" w:rsidRPr="00C6394D" w:rsidTr="00EC6953">
            <w:trPr>
              <w:trHeight w:val="340"/>
              <w:jc w:val="center"/>
            </w:trPr>
            <w:tc>
              <w:tcPr>
                <w:tcW w:w="2265" w:type="dxa"/>
                <w:tcBorders>
                  <w:top w:val="nil"/>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25-29</w:t>
                </w:r>
              </w:p>
            </w:tc>
            <w:tc>
              <w:tcPr>
                <w:tcW w:w="2266" w:type="dxa"/>
                <w:tcBorders>
                  <w:top w:val="nil"/>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244</w:t>
                </w:r>
              </w:p>
            </w:tc>
            <w:tc>
              <w:tcPr>
                <w:tcW w:w="2266" w:type="dxa"/>
                <w:tcBorders>
                  <w:top w:val="nil"/>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237</w:t>
                </w:r>
              </w:p>
            </w:tc>
            <w:tc>
              <w:tcPr>
                <w:tcW w:w="2266" w:type="dxa"/>
                <w:tcBorders>
                  <w:top w:val="nil"/>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254</w:t>
                </w:r>
              </w:p>
            </w:tc>
          </w:tr>
          <w:tr w:rsidR="00BF3867" w:rsidRPr="00C6394D" w:rsidTr="00EC6953">
            <w:trPr>
              <w:trHeight w:val="340"/>
              <w:jc w:val="center"/>
            </w:trPr>
            <w:tc>
              <w:tcPr>
                <w:tcW w:w="2265" w:type="dxa"/>
                <w:tcBorders>
                  <w:top w:val="nil"/>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30-34</w:t>
                </w:r>
              </w:p>
            </w:tc>
            <w:tc>
              <w:tcPr>
                <w:tcW w:w="2266" w:type="dxa"/>
                <w:tcBorders>
                  <w:top w:val="nil"/>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177</w:t>
                </w:r>
              </w:p>
            </w:tc>
            <w:tc>
              <w:tcPr>
                <w:tcW w:w="2266" w:type="dxa"/>
                <w:tcBorders>
                  <w:top w:val="nil"/>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170</w:t>
                </w:r>
              </w:p>
            </w:tc>
            <w:tc>
              <w:tcPr>
                <w:tcW w:w="2266" w:type="dxa"/>
                <w:tcBorders>
                  <w:top w:val="nil"/>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186</w:t>
                </w:r>
              </w:p>
            </w:tc>
          </w:tr>
          <w:tr w:rsidR="00BF3867" w:rsidRPr="00C6394D" w:rsidTr="00EC6953">
            <w:trPr>
              <w:trHeight w:val="340"/>
              <w:jc w:val="center"/>
            </w:trPr>
            <w:tc>
              <w:tcPr>
                <w:tcW w:w="2265" w:type="dxa"/>
                <w:tcBorders>
                  <w:top w:val="nil"/>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35-39</w:t>
                </w:r>
              </w:p>
            </w:tc>
            <w:tc>
              <w:tcPr>
                <w:tcW w:w="2266" w:type="dxa"/>
                <w:tcBorders>
                  <w:top w:val="nil"/>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103</w:t>
                </w:r>
              </w:p>
            </w:tc>
            <w:tc>
              <w:tcPr>
                <w:tcW w:w="2266" w:type="dxa"/>
                <w:tcBorders>
                  <w:top w:val="nil"/>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91</w:t>
                </w:r>
              </w:p>
            </w:tc>
            <w:tc>
              <w:tcPr>
                <w:tcW w:w="2266" w:type="dxa"/>
                <w:tcBorders>
                  <w:top w:val="nil"/>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125</w:t>
                </w:r>
              </w:p>
            </w:tc>
          </w:tr>
          <w:tr w:rsidR="00BF3867" w:rsidRPr="00C6394D" w:rsidTr="00EC6953">
            <w:trPr>
              <w:trHeight w:val="340"/>
              <w:jc w:val="center"/>
            </w:trPr>
            <w:tc>
              <w:tcPr>
                <w:tcW w:w="2265" w:type="dxa"/>
                <w:tcBorders>
                  <w:top w:val="nil"/>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40-44</w:t>
                </w:r>
              </w:p>
            </w:tc>
            <w:tc>
              <w:tcPr>
                <w:tcW w:w="2266" w:type="dxa"/>
                <w:tcBorders>
                  <w:top w:val="nil"/>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35</w:t>
                </w:r>
              </w:p>
            </w:tc>
            <w:tc>
              <w:tcPr>
                <w:tcW w:w="2266" w:type="dxa"/>
                <w:tcBorders>
                  <w:top w:val="nil"/>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30</w:t>
                </w:r>
              </w:p>
            </w:tc>
            <w:tc>
              <w:tcPr>
                <w:tcW w:w="2266" w:type="dxa"/>
                <w:tcBorders>
                  <w:top w:val="nil"/>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45</w:t>
                </w:r>
              </w:p>
            </w:tc>
          </w:tr>
          <w:tr w:rsidR="00BF3867" w:rsidRPr="00C6394D" w:rsidTr="00EC6953">
            <w:trPr>
              <w:trHeight w:val="340"/>
              <w:jc w:val="center"/>
            </w:trPr>
            <w:tc>
              <w:tcPr>
                <w:tcW w:w="2265" w:type="dxa"/>
                <w:tcBorders>
                  <w:top w:val="nil"/>
                  <w:bottom w:val="nil"/>
                  <w:right w:val="single" w:sz="4" w:space="0" w:color="auto"/>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45-49</w:t>
                </w:r>
              </w:p>
            </w:tc>
            <w:tc>
              <w:tcPr>
                <w:tcW w:w="2266" w:type="dxa"/>
                <w:tcBorders>
                  <w:top w:val="nil"/>
                  <w:left w:val="single" w:sz="4" w:space="0" w:color="auto"/>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w:t>
                </w:r>
              </w:p>
            </w:tc>
            <w:tc>
              <w:tcPr>
                <w:tcW w:w="2266" w:type="dxa"/>
                <w:tcBorders>
                  <w:top w:val="nil"/>
                  <w:left w:val="nil"/>
                  <w:bottom w:val="nil"/>
                  <w:right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w:t>
                </w:r>
              </w:p>
            </w:tc>
            <w:tc>
              <w:tcPr>
                <w:tcW w:w="2266" w:type="dxa"/>
                <w:tcBorders>
                  <w:top w:val="nil"/>
                  <w:left w:val="nil"/>
                  <w:bottom w:val="nil"/>
                </w:tcBorders>
              </w:tcPr>
              <w:p w:rsidR="00BF3867" w:rsidRPr="00C6394D" w:rsidRDefault="00BF3867" w:rsidP="00D715E3">
                <w:pPr>
                  <w:spacing w:after="0" w:line="240" w:lineRule="auto"/>
                  <w:jc w:val="center"/>
                  <w:rPr>
                    <w:rFonts w:ascii="Arial" w:hAnsi="Arial" w:cs="Arial"/>
                    <w:sz w:val="18"/>
                    <w:szCs w:val="18"/>
                  </w:rPr>
                </w:pPr>
                <w:r w:rsidRPr="00C6394D">
                  <w:rPr>
                    <w:rFonts w:ascii="Arial" w:hAnsi="Arial" w:cs="Arial"/>
                    <w:sz w:val="18"/>
                    <w:szCs w:val="18"/>
                  </w:rPr>
                  <w:t>3</w:t>
                </w:r>
              </w:p>
            </w:tc>
          </w:tr>
          <w:tr w:rsidR="00BF3867" w:rsidRPr="00C6394D" w:rsidTr="00EC6953">
            <w:trPr>
              <w:trHeight w:val="340"/>
              <w:jc w:val="center"/>
            </w:trPr>
            <w:tc>
              <w:tcPr>
                <w:tcW w:w="2265" w:type="dxa"/>
                <w:tcBorders>
                  <w:top w:val="nil"/>
                  <w:right w:val="single" w:sz="4" w:space="0" w:color="auto"/>
                </w:tcBorders>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Total Fertility Rate</w:t>
                </w:r>
              </w:p>
            </w:tc>
            <w:tc>
              <w:tcPr>
                <w:tcW w:w="2266" w:type="dxa"/>
                <w:tcBorders>
                  <w:top w:val="nil"/>
                  <w:left w:val="single" w:sz="4" w:space="0" w:color="auto"/>
                  <w:right w:val="nil"/>
                </w:tcBorders>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4.1</w:t>
                </w:r>
              </w:p>
            </w:tc>
            <w:tc>
              <w:tcPr>
                <w:tcW w:w="2266" w:type="dxa"/>
                <w:tcBorders>
                  <w:top w:val="nil"/>
                  <w:left w:val="nil"/>
                  <w:right w:val="nil"/>
                </w:tcBorders>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3.7</w:t>
                </w:r>
              </w:p>
            </w:tc>
            <w:tc>
              <w:tcPr>
                <w:tcW w:w="2266" w:type="dxa"/>
                <w:tcBorders>
                  <w:top w:val="nil"/>
                  <w:left w:val="nil"/>
                </w:tcBorders>
              </w:tcPr>
              <w:p w:rsidR="00BF3867" w:rsidRPr="00C6394D" w:rsidRDefault="00BF3867" w:rsidP="00D715E3">
                <w:pPr>
                  <w:spacing w:after="0" w:line="240" w:lineRule="auto"/>
                  <w:jc w:val="center"/>
                  <w:rPr>
                    <w:rFonts w:ascii="Arial" w:hAnsi="Arial" w:cs="Arial"/>
                    <w:b/>
                    <w:bCs/>
                    <w:sz w:val="18"/>
                    <w:szCs w:val="18"/>
                  </w:rPr>
                </w:pPr>
                <w:r w:rsidRPr="00C6394D">
                  <w:rPr>
                    <w:rFonts w:ascii="Arial" w:hAnsi="Arial" w:cs="Arial"/>
                    <w:b/>
                    <w:bCs/>
                    <w:sz w:val="18"/>
                    <w:szCs w:val="18"/>
                  </w:rPr>
                  <w:t>4.5</w:t>
                </w:r>
              </w:p>
            </w:tc>
          </w:tr>
        </w:tbl>
        <w:p w:rsidR="00BF3867" w:rsidRPr="00E7181C" w:rsidRDefault="00BF3867" w:rsidP="00D715E3">
          <w:pPr>
            <w:spacing w:after="0" w:line="240" w:lineRule="auto"/>
            <w:ind w:left="284" w:right="284"/>
            <w:rPr>
              <w:rFonts w:ascii="Times New Roman" w:hAnsi="Times New Roman" w:cs="Times New Roman"/>
              <w:sz w:val="18"/>
              <w:szCs w:val="18"/>
            </w:rPr>
          </w:pPr>
          <w:r w:rsidRPr="00BA592F">
            <w:rPr>
              <w:rFonts w:ascii="Times New Roman" w:hAnsi="Times New Roman" w:cs="Times New Roman"/>
              <w:b/>
              <w:bCs/>
              <w:sz w:val="18"/>
              <w:szCs w:val="18"/>
            </w:rPr>
            <w:t>Source</w:t>
          </w:r>
          <w:r w:rsidRPr="00E3335A">
            <w:rPr>
              <w:rFonts w:ascii="Times New Roman" w:hAnsi="Times New Roman" w:cs="Times New Roman"/>
              <w:b/>
              <w:bCs/>
              <w:sz w:val="18"/>
              <w:szCs w:val="18"/>
            </w:rPr>
            <w:t>: Palestinian Central Bureau of Statistics, 2015</w:t>
          </w:r>
          <w:r w:rsidRPr="00BA592F">
            <w:rPr>
              <w:rFonts w:ascii="Times New Roman" w:hAnsi="Times New Roman" w:cs="Times New Roman"/>
              <w:sz w:val="18"/>
              <w:szCs w:val="18"/>
            </w:rPr>
            <w:t xml:space="preserve">. Main Findings, The Palestinian Multi-Indicator Cluster Survey, 2014, Ramallah </w:t>
          </w:r>
          <w:r w:rsidR="00E7181C">
            <w:rPr>
              <w:rFonts w:ascii="Times New Roman" w:hAnsi="Times New Roman" w:cs="Times New Roman"/>
              <w:sz w:val="18"/>
              <w:szCs w:val="18"/>
            </w:rPr>
            <w:t>–</w:t>
          </w:r>
          <w:r w:rsidRPr="00BA592F">
            <w:rPr>
              <w:rFonts w:ascii="Times New Roman" w:hAnsi="Times New Roman" w:cs="Times New Roman"/>
              <w:sz w:val="18"/>
              <w:szCs w:val="18"/>
            </w:rPr>
            <w:t xml:space="preserve"> Palestine</w:t>
          </w:r>
          <w:r w:rsidR="00E7181C">
            <w:rPr>
              <w:rFonts w:ascii="Times New Roman" w:hAnsi="Times New Roman" w:cs="Times New Roman"/>
              <w:sz w:val="18"/>
              <w:szCs w:val="18"/>
            </w:rPr>
            <w:t>.</w:t>
          </w:r>
        </w:p>
        <w:p w:rsidR="00E168FB" w:rsidRPr="005F11BB" w:rsidRDefault="00E168FB" w:rsidP="00A2367C">
          <w:pPr>
            <w:bidi/>
            <w:spacing w:after="0" w:line="240" w:lineRule="auto"/>
            <w:jc w:val="both"/>
            <w:rPr>
              <w:rFonts w:asciiTheme="majorBidi" w:hAnsiTheme="majorBidi" w:cstheme="majorBidi"/>
              <w:color w:val="FF0000"/>
              <w:rtl/>
            </w:rPr>
          </w:pPr>
        </w:p>
        <w:p w:rsidR="00E168FB" w:rsidRPr="005F11BB" w:rsidRDefault="00E168FB" w:rsidP="00A2367C">
          <w:pPr>
            <w:bidi/>
            <w:spacing w:after="0" w:line="240" w:lineRule="auto"/>
            <w:jc w:val="both"/>
            <w:rPr>
              <w:rFonts w:asciiTheme="majorBidi" w:hAnsiTheme="majorBidi" w:cstheme="majorBidi"/>
              <w:color w:val="FF0000"/>
              <w:rtl/>
            </w:rPr>
          </w:pPr>
        </w:p>
        <w:p w:rsidR="00E168FB" w:rsidRPr="005F11BB" w:rsidRDefault="00E168FB" w:rsidP="00A2367C">
          <w:pPr>
            <w:pStyle w:val="BodyText2"/>
            <w:spacing w:after="0" w:afterAutospacing="0" w:line="240" w:lineRule="auto"/>
            <w:rPr>
              <w:rtl/>
            </w:rPr>
          </w:pPr>
        </w:p>
        <w:p w:rsidR="00CA13DA" w:rsidRPr="005F11BB" w:rsidRDefault="00E168FB" w:rsidP="00A2367C">
          <w:pPr>
            <w:spacing w:after="0" w:line="240" w:lineRule="auto"/>
            <w:rPr>
              <w:rFonts w:asciiTheme="majorBidi" w:hAnsiTheme="majorBidi" w:cstheme="majorBidi"/>
              <w:b/>
              <w:bCs/>
              <w:color w:val="FF0000"/>
              <w:sz w:val="16"/>
              <w:szCs w:val="16"/>
              <w:rtl/>
            </w:rPr>
          </w:pPr>
          <w:r w:rsidRPr="005F11BB">
            <w:rPr>
              <w:rFonts w:asciiTheme="majorBidi" w:hAnsiTheme="majorBidi" w:cstheme="majorBidi"/>
              <w:b/>
              <w:bCs/>
              <w:color w:val="FF0000"/>
              <w:sz w:val="16"/>
              <w:szCs w:val="16"/>
              <w:rtl/>
            </w:rPr>
            <w:t xml:space="preserve">            </w:t>
          </w:r>
        </w:p>
        <w:p w:rsidR="00E168FB" w:rsidRPr="002F3404" w:rsidRDefault="00CA13DA" w:rsidP="00A2367C">
          <w:pPr>
            <w:spacing w:after="0" w:line="240" w:lineRule="auto"/>
            <w:rPr>
              <w:rFonts w:asciiTheme="majorBidi" w:hAnsiTheme="majorBidi" w:cstheme="majorBidi"/>
              <w:b/>
              <w:bCs/>
              <w:color w:val="FF0000"/>
              <w:sz w:val="16"/>
              <w:szCs w:val="16"/>
              <w:rtl/>
            </w:rPr>
          </w:pPr>
          <w:r w:rsidRPr="005F11BB">
            <w:rPr>
              <w:rFonts w:asciiTheme="majorBidi" w:hAnsiTheme="majorBidi" w:cstheme="majorBidi"/>
              <w:b/>
              <w:bCs/>
              <w:color w:val="FF0000"/>
              <w:sz w:val="16"/>
              <w:szCs w:val="16"/>
              <w:rtl/>
            </w:rPr>
            <w:br w:type="page"/>
          </w:r>
        </w:p>
      </w:sdtContent>
    </w:sdt>
    <w:p w:rsidR="00E168FB" w:rsidRPr="00A2367C" w:rsidRDefault="00037397" w:rsidP="00A2367C">
      <w:pPr>
        <w:pStyle w:val="ListParagraph"/>
        <w:bidi/>
        <w:spacing w:after="0" w:line="240" w:lineRule="auto"/>
        <w:jc w:val="center"/>
        <w:rPr>
          <w:rFonts w:ascii="Times New Roman" w:hAnsi="Times New Roman" w:cs="Times New Roman"/>
          <w:sz w:val="24"/>
          <w:szCs w:val="24"/>
        </w:rPr>
      </w:pPr>
      <w:r w:rsidRPr="00A2367C">
        <w:rPr>
          <w:rFonts w:ascii="Times New Roman" w:hAnsi="Times New Roman" w:cs="Times New Roman"/>
          <w:sz w:val="24"/>
          <w:szCs w:val="24"/>
        </w:rPr>
        <w:lastRenderedPageBreak/>
        <w:t>Chapter Two</w:t>
      </w:r>
    </w:p>
    <w:p w:rsidR="00037397" w:rsidRPr="00037397" w:rsidRDefault="00037397" w:rsidP="00A2367C">
      <w:pPr>
        <w:pStyle w:val="ListParagraph"/>
        <w:bidi/>
        <w:spacing w:after="0" w:line="240" w:lineRule="auto"/>
        <w:jc w:val="center"/>
        <w:rPr>
          <w:rFonts w:asciiTheme="majorBidi" w:hAnsiTheme="majorBidi" w:cstheme="majorBidi"/>
          <w:sz w:val="28"/>
          <w:szCs w:val="28"/>
          <w:rtl/>
        </w:rPr>
      </w:pPr>
    </w:p>
    <w:p w:rsidR="00E168FB" w:rsidRPr="005E2867" w:rsidRDefault="00317472" w:rsidP="00A2367C">
      <w:pPr>
        <w:pStyle w:val="ListParagraph"/>
        <w:bidi/>
        <w:spacing w:after="0" w:line="240" w:lineRule="auto"/>
        <w:jc w:val="center"/>
        <w:rPr>
          <w:rFonts w:ascii="Times New Roman" w:hAnsi="Times New Roman" w:cs="Times New Roman"/>
          <w:b/>
          <w:bCs/>
          <w:sz w:val="24"/>
          <w:szCs w:val="24"/>
        </w:rPr>
      </w:pPr>
      <w:r w:rsidRPr="005E2867">
        <w:rPr>
          <w:rFonts w:ascii="Times New Roman" w:hAnsi="Times New Roman" w:cs="Times New Roman"/>
          <w:b/>
          <w:bCs/>
          <w:sz w:val="24"/>
          <w:szCs w:val="24"/>
        </w:rPr>
        <w:t>Education Sector</w:t>
      </w:r>
    </w:p>
    <w:p w:rsidR="00317472" w:rsidRPr="00E70607" w:rsidRDefault="00317472" w:rsidP="00A2367C">
      <w:pPr>
        <w:pStyle w:val="ListParagraph"/>
        <w:spacing w:after="0" w:line="240" w:lineRule="auto"/>
        <w:jc w:val="center"/>
        <w:rPr>
          <w:rFonts w:ascii="Times New Roman" w:hAnsi="Times New Roman" w:cs="Times New Roman"/>
          <w:b/>
          <w:bCs/>
          <w:sz w:val="24"/>
          <w:szCs w:val="24"/>
        </w:rPr>
      </w:pPr>
    </w:p>
    <w:p w:rsidR="00CA13DA" w:rsidRPr="005E2867" w:rsidRDefault="00CA13DA" w:rsidP="00A2367C">
      <w:pPr>
        <w:pStyle w:val="Heading2"/>
        <w:ind w:firstLineChars="0" w:firstLine="0"/>
        <w:rPr>
          <w:rtl/>
        </w:rPr>
      </w:pPr>
      <w:bookmarkStart w:id="8" w:name="_Toc482026752"/>
      <w:r w:rsidRPr="005E2867">
        <w:t>2.1 Public Spending on Education</w:t>
      </w:r>
      <w:bookmarkEnd w:id="8"/>
    </w:p>
    <w:p w:rsidR="00CA13DA" w:rsidRPr="005E2867" w:rsidRDefault="00CA13DA" w:rsidP="00485CEE">
      <w:pPr>
        <w:spacing w:after="0" w:line="240" w:lineRule="auto"/>
        <w:jc w:val="both"/>
        <w:rPr>
          <w:rFonts w:ascii="Times New Roman" w:hAnsi="Times New Roman" w:cs="Times New Roman"/>
          <w:sz w:val="24"/>
          <w:szCs w:val="24"/>
          <w:rtl/>
        </w:rPr>
      </w:pPr>
      <w:r w:rsidRPr="005E2867">
        <w:rPr>
          <w:rFonts w:ascii="Times New Roman" w:hAnsi="Times New Roman" w:cs="Times New Roman"/>
          <w:sz w:val="24"/>
          <w:szCs w:val="24"/>
        </w:rPr>
        <w:t>The cost per student in the education sector dropped to 857 US Dollars for the school year 2014</w:t>
      </w:r>
      <w:r w:rsidR="00485CEE">
        <w:rPr>
          <w:rFonts w:ascii="Times New Roman" w:hAnsi="Times New Roman" w:cs="Times New Roman"/>
          <w:sz w:val="24"/>
          <w:szCs w:val="24"/>
        </w:rPr>
        <w:t>/</w:t>
      </w:r>
      <w:r w:rsidRPr="005E2867">
        <w:rPr>
          <w:rFonts w:ascii="Times New Roman" w:hAnsi="Times New Roman" w:cs="Times New Roman"/>
          <w:sz w:val="24"/>
          <w:szCs w:val="24"/>
        </w:rPr>
        <w:t>2015 compared to 909 US Dollars in 2013/2014. Furthermore, public spending on the education sector dropped from 17.7% in 2013/2014 to 17.0% in 2014/2015.</w:t>
      </w:r>
    </w:p>
    <w:p w:rsidR="00E168FB" w:rsidRPr="00E70607" w:rsidRDefault="00E168FB" w:rsidP="00A2367C">
      <w:pPr>
        <w:bidi/>
        <w:spacing w:after="0" w:line="240" w:lineRule="auto"/>
        <w:jc w:val="both"/>
        <w:rPr>
          <w:rFonts w:ascii="Times New Roman" w:hAnsi="Times New Roman" w:cs="Times New Roman"/>
          <w:sz w:val="24"/>
          <w:szCs w:val="24"/>
          <w:rtl/>
        </w:rPr>
      </w:pPr>
    </w:p>
    <w:p w:rsidR="00EE31B2" w:rsidRPr="00482B46" w:rsidRDefault="00EE31B2" w:rsidP="00A2367C">
      <w:pPr>
        <w:bidi/>
        <w:spacing w:after="0" w:line="240" w:lineRule="auto"/>
        <w:jc w:val="center"/>
        <w:rPr>
          <w:rFonts w:ascii="Times New Roman" w:hAnsi="Times New Roman" w:cs="Times New Roman"/>
          <w:b/>
          <w:bCs/>
          <w:rtl/>
        </w:rPr>
      </w:pPr>
      <w:r w:rsidRPr="00482B46">
        <w:rPr>
          <w:rFonts w:ascii="Times New Roman" w:hAnsi="Times New Roman" w:cs="Times New Roman"/>
          <w:b/>
          <w:bCs/>
        </w:rPr>
        <w:t>Percentage of Spending on Education Compared to Cost per Student in Selected School Years</w:t>
      </w:r>
    </w:p>
    <w:tbl>
      <w:tblPr>
        <w:tblStyle w:val="TableGrid"/>
        <w:bidiVisual/>
        <w:tblW w:w="0" w:type="auto"/>
        <w:jc w:val="center"/>
        <w:tblLook w:val="04A0"/>
      </w:tblPr>
      <w:tblGrid>
        <w:gridCol w:w="9066"/>
      </w:tblGrid>
      <w:tr w:rsidR="00E168FB" w:rsidRPr="005F11BB" w:rsidTr="00EE31B2">
        <w:trPr>
          <w:trHeight w:val="4194"/>
          <w:jc w:val="center"/>
        </w:trPr>
        <w:tc>
          <w:tcPr>
            <w:tcW w:w="8505" w:type="dxa"/>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619750" cy="2543175"/>
                  <wp:effectExtent l="0" t="0" r="0" b="0"/>
                  <wp:docPr id="1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9F3048" w:rsidRPr="003801CB" w:rsidRDefault="009F3048" w:rsidP="00A2367C">
      <w:pPr>
        <w:spacing w:after="0" w:line="240" w:lineRule="auto"/>
        <w:jc w:val="both"/>
        <w:rPr>
          <w:rFonts w:ascii="Times New Roman" w:hAnsi="Times New Roman" w:cs="Times New Roman"/>
          <w:color w:val="385623" w:themeColor="accent6" w:themeShade="80"/>
          <w:sz w:val="18"/>
          <w:szCs w:val="18"/>
          <w:rtl/>
        </w:rPr>
      </w:pPr>
      <w:r w:rsidRPr="003801CB">
        <w:rPr>
          <w:rFonts w:ascii="Times New Roman" w:hAnsi="Times New Roman" w:cs="Times New Roman"/>
          <w:b/>
          <w:bCs/>
          <w:sz w:val="18"/>
          <w:szCs w:val="18"/>
        </w:rPr>
        <w:t>Source:</w:t>
      </w:r>
      <w:r w:rsidRPr="003801CB">
        <w:rPr>
          <w:rFonts w:ascii="Times New Roman" w:hAnsi="Times New Roman" w:cs="Times New Roman"/>
          <w:sz w:val="18"/>
          <w:szCs w:val="18"/>
        </w:rPr>
        <w:t xml:space="preserve"> Ministry of Education and Higher Education, General Monitoring and Evaluation Report, 2015</w:t>
      </w:r>
    </w:p>
    <w:p w:rsidR="00E168FB" w:rsidRPr="00E70607" w:rsidRDefault="00E168FB" w:rsidP="00A2367C">
      <w:pPr>
        <w:bidi/>
        <w:spacing w:after="0" w:line="240" w:lineRule="auto"/>
        <w:jc w:val="both"/>
        <w:rPr>
          <w:rFonts w:ascii="Times New Roman" w:hAnsi="Times New Roman" w:cs="Times New Roman"/>
          <w:color w:val="385623" w:themeColor="accent6" w:themeShade="80"/>
          <w:sz w:val="24"/>
          <w:szCs w:val="24"/>
          <w:rtl/>
        </w:rPr>
      </w:pPr>
    </w:p>
    <w:p w:rsidR="00E168FB" w:rsidRPr="005F11BB" w:rsidRDefault="00E168FB" w:rsidP="00A2367C">
      <w:pPr>
        <w:bidi/>
        <w:spacing w:after="0" w:line="240" w:lineRule="auto"/>
        <w:rPr>
          <w:rFonts w:asciiTheme="majorBidi" w:hAnsiTheme="majorBidi" w:cstheme="majorBidi"/>
          <w:color w:val="385623" w:themeColor="accent6" w:themeShade="80"/>
          <w:sz w:val="2"/>
          <w:szCs w:val="2"/>
          <w:rtl/>
        </w:rPr>
      </w:pPr>
    </w:p>
    <w:p w:rsidR="00E168FB" w:rsidRPr="005F11BB" w:rsidRDefault="00E168FB" w:rsidP="00A2367C">
      <w:pPr>
        <w:bidi/>
        <w:spacing w:after="0" w:line="240" w:lineRule="auto"/>
        <w:rPr>
          <w:rFonts w:asciiTheme="majorBidi" w:hAnsiTheme="majorBidi" w:cstheme="majorBidi"/>
          <w:color w:val="385623" w:themeColor="accent6" w:themeShade="80"/>
          <w:sz w:val="2"/>
          <w:szCs w:val="2"/>
          <w:rtl/>
        </w:rPr>
      </w:pPr>
    </w:p>
    <w:p w:rsidR="00B364E3" w:rsidRPr="003801CB" w:rsidRDefault="00F5283A" w:rsidP="00A2367C">
      <w:pPr>
        <w:pStyle w:val="Heading2"/>
        <w:ind w:firstLineChars="0" w:firstLine="0"/>
        <w:rPr>
          <w:rtl/>
        </w:rPr>
      </w:pPr>
      <w:bookmarkStart w:id="9" w:name="_Toc482026753"/>
      <w:r w:rsidRPr="003801CB">
        <w:t xml:space="preserve">2.2 </w:t>
      </w:r>
      <w:r w:rsidR="00722F5C" w:rsidRPr="003801CB">
        <w:fldChar w:fldCharType="begin"/>
      </w:r>
      <w:r w:rsidR="00965076" w:rsidRPr="003801CB">
        <w:instrText xml:space="preserve"> TOC \h \z \c "Table" </w:instrText>
      </w:r>
      <w:r w:rsidR="00722F5C" w:rsidRPr="003801CB">
        <w:fldChar w:fldCharType="end"/>
      </w:r>
      <w:r w:rsidR="00B364E3" w:rsidRPr="003801CB">
        <w:t>Enrollment in Kindergartens (Early Childhood Care) and General Education</w:t>
      </w:r>
      <w:bookmarkEnd w:id="9"/>
    </w:p>
    <w:p w:rsidR="00E168FB" w:rsidRPr="003801CB" w:rsidRDefault="00E168FB" w:rsidP="00A2367C">
      <w:pPr>
        <w:pStyle w:val="ListParagraph"/>
        <w:bidi/>
        <w:spacing w:after="0" w:line="240" w:lineRule="auto"/>
        <w:ind w:left="360" w:hanging="377"/>
        <w:rPr>
          <w:rFonts w:ascii="Times New Roman" w:hAnsi="Times New Roman" w:cs="Times New Roman"/>
          <w:bCs/>
          <w:sz w:val="24"/>
          <w:szCs w:val="24"/>
          <w:rtl/>
          <w:lang w:bidi="ar-JO"/>
        </w:rPr>
      </w:pPr>
    </w:p>
    <w:p w:rsidR="00B364E3" w:rsidRPr="003801CB" w:rsidRDefault="00B364E3" w:rsidP="00A2367C">
      <w:pPr>
        <w:pStyle w:val="ListParagraph"/>
        <w:spacing w:after="0" w:line="240" w:lineRule="auto"/>
        <w:ind w:left="360" w:hanging="377"/>
        <w:rPr>
          <w:rFonts w:ascii="Times New Roman" w:hAnsi="Times New Roman" w:cs="Times New Roman"/>
          <w:b/>
          <w:sz w:val="24"/>
          <w:szCs w:val="24"/>
          <w:rtl/>
        </w:rPr>
      </w:pPr>
      <w:r w:rsidRPr="003801CB">
        <w:rPr>
          <w:rFonts w:ascii="Times New Roman" w:hAnsi="Times New Roman" w:cs="Times New Roman"/>
          <w:b/>
          <w:sz w:val="24"/>
          <w:szCs w:val="24"/>
        </w:rPr>
        <w:t>Enrollment in Kindergartens (Early Childhood Care):</w:t>
      </w:r>
    </w:p>
    <w:p w:rsidR="00B364E3" w:rsidRPr="003801CB" w:rsidRDefault="00B364E3" w:rsidP="00A2367C">
      <w:pPr>
        <w:autoSpaceDE w:val="0"/>
        <w:autoSpaceDN w:val="0"/>
        <w:adjustRightInd w:val="0"/>
        <w:spacing w:after="0" w:line="240" w:lineRule="auto"/>
        <w:jc w:val="both"/>
        <w:rPr>
          <w:rFonts w:ascii="Times New Roman" w:hAnsi="Times New Roman" w:cs="Times New Roman"/>
          <w:sz w:val="24"/>
          <w:szCs w:val="24"/>
          <w:rtl/>
        </w:rPr>
      </w:pPr>
      <w:r w:rsidRPr="003801CB">
        <w:rPr>
          <w:rFonts w:ascii="Times New Roman" w:hAnsi="Times New Roman" w:cs="Times New Roman"/>
          <w:sz w:val="24"/>
          <w:szCs w:val="24"/>
        </w:rPr>
        <w:t>Total enrollment rate in kindergartens (KG1 and KG2) is calculated on the bases of the total number of children enrolled in early childhood education in the kindergartens accredited by the Ministry of education in a given year as a percentage of the total population at official early childhood enrollment age (4-5 years) for the same year.</w:t>
      </w:r>
    </w:p>
    <w:p w:rsidR="003801CB" w:rsidRPr="00E70607" w:rsidRDefault="003801CB" w:rsidP="00A2367C">
      <w:pPr>
        <w:tabs>
          <w:tab w:val="center" w:pos="4536"/>
          <w:tab w:val="right" w:pos="9073"/>
        </w:tabs>
        <w:spacing w:after="0" w:line="240" w:lineRule="auto"/>
        <w:rPr>
          <w:rFonts w:ascii="Times New Roman" w:hAnsi="Times New Roman" w:cs="Times New Roman"/>
          <w:b/>
          <w:bCs/>
          <w:sz w:val="24"/>
          <w:szCs w:val="24"/>
        </w:rPr>
      </w:pPr>
    </w:p>
    <w:p w:rsidR="00B364E3" w:rsidRPr="00482B46" w:rsidRDefault="00B364E3" w:rsidP="00A2367C">
      <w:pPr>
        <w:tabs>
          <w:tab w:val="center" w:pos="4536"/>
          <w:tab w:val="right" w:pos="9073"/>
        </w:tabs>
        <w:spacing w:after="0" w:line="240" w:lineRule="auto"/>
        <w:jc w:val="center"/>
        <w:rPr>
          <w:rFonts w:ascii="Times New Roman" w:hAnsi="Times New Roman" w:cs="Times New Roman"/>
          <w:b/>
          <w:bCs/>
          <w:lang w:bidi="ar-EG"/>
        </w:rPr>
      </w:pPr>
      <w:r w:rsidRPr="00482B46">
        <w:rPr>
          <w:rFonts w:ascii="Times New Roman" w:hAnsi="Times New Roman" w:cs="Times New Roman"/>
          <w:b/>
          <w:bCs/>
        </w:rPr>
        <w:t>Global Enrollment Rates in Early Childhood Education by Gender for Selected School Years</w:t>
      </w:r>
    </w:p>
    <w:tbl>
      <w:tblPr>
        <w:tblStyle w:val="TableGrid"/>
        <w:bidiVisual/>
        <w:tblW w:w="8886" w:type="dxa"/>
        <w:jc w:val="center"/>
        <w:tblInd w:w="306" w:type="dxa"/>
        <w:tblLook w:val="04A0"/>
      </w:tblPr>
      <w:tblGrid>
        <w:gridCol w:w="8983"/>
      </w:tblGrid>
      <w:tr w:rsidR="00E168FB" w:rsidRPr="005F11BB" w:rsidTr="003801CB">
        <w:trPr>
          <w:jc w:val="center"/>
        </w:trPr>
        <w:tc>
          <w:tcPr>
            <w:tcW w:w="8886" w:type="dxa"/>
            <w:vAlign w:val="center"/>
          </w:tcPr>
          <w:p w:rsidR="00E168FB" w:rsidRPr="005F11BB" w:rsidRDefault="00E168FB" w:rsidP="00A2367C">
            <w:pPr>
              <w:tabs>
                <w:tab w:val="center" w:pos="4536"/>
                <w:tab w:val="right" w:pos="9073"/>
              </w:tabs>
              <w:bidi/>
              <w:spacing w:after="0" w:line="240" w:lineRule="auto"/>
              <w:jc w:val="center"/>
              <w:rPr>
                <w:rFonts w:asciiTheme="majorBidi" w:hAnsiTheme="majorBidi" w:cstheme="majorBidi"/>
                <w:b/>
                <w:bCs/>
                <w:color w:val="385623" w:themeColor="accent6" w:themeShade="80"/>
                <w:sz w:val="24"/>
                <w:szCs w:val="24"/>
                <w:rtl/>
                <w:lang w:bidi="ar-EG"/>
              </w:rPr>
            </w:pPr>
            <w:r w:rsidRPr="005F11BB">
              <w:rPr>
                <w:rFonts w:asciiTheme="majorBidi" w:hAnsiTheme="majorBidi" w:cstheme="majorBidi"/>
                <w:b/>
                <w:bCs/>
                <w:noProof/>
                <w:color w:val="385623" w:themeColor="accent6" w:themeShade="80"/>
                <w:sz w:val="24"/>
                <w:szCs w:val="24"/>
                <w:rtl/>
              </w:rPr>
              <w:drawing>
                <wp:inline distT="0" distB="0" distL="0" distR="0">
                  <wp:extent cx="5597718" cy="2313830"/>
                  <wp:effectExtent l="0" t="0" r="0" b="0"/>
                  <wp:docPr id="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B364E3" w:rsidRPr="003801CB" w:rsidRDefault="00B364E3" w:rsidP="00A2367C">
      <w:pPr>
        <w:spacing w:after="0" w:line="240" w:lineRule="auto"/>
        <w:jc w:val="both"/>
        <w:rPr>
          <w:rFonts w:ascii="Times New Roman" w:hAnsi="Times New Roman" w:cs="Times New Roman"/>
          <w:sz w:val="18"/>
          <w:szCs w:val="18"/>
          <w:rtl/>
          <w:lang w:bidi="ar-JO"/>
        </w:rPr>
      </w:pPr>
      <w:r w:rsidRPr="003801CB">
        <w:rPr>
          <w:rFonts w:ascii="Times New Roman" w:hAnsi="Times New Roman" w:cs="Times New Roman"/>
          <w:b/>
          <w:bCs/>
          <w:sz w:val="18"/>
          <w:szCs w:val="18"/>
        </w:rPr>
        <w:t>Source:</w:t>
      </w:r>
      <w:r w:rsidRPr="003801CB">
        <w:rPr>
          <w:rFonts w:ascii="Times New Roman" w:hAnsi="Times New Roman" w:cs="Times New Roman"/>
          <w:sz w:val="18"/>
          <w:szCs w:val="18"/>
        </w:rPr>
        <w:t xml:space="preserve"> Educational Databases. Directorate General of Planning, Ministry of Education and Higher Education</w:t>
      </w:r>
      <w:r w:rsidR="003801CB" w:rsidRPr="003801CB">
        <w:rPr>
          <w:rFonts w:ascii="Times New Roman" w:hAnsi="Times New Roman" w:cs="Times New Roman"/>
          <w:sz w:val="18"/>
          <w:szCs w:val="18"/>
          <w:lang w:bidi="ar-JO"/>
        </w:rPr>
        <w:t>.</w:t>
      </w:r>
    </w:p>
    <w:p w:rsidR="00657808" w:rsidRPr="003801CB" w:rsidRDefault="00657808" w:rsidP="00A2367C">
      <w:pPr>
        <w:spacing w:after="0" w:line="240" w:lineRule="auto"/>
        <w:jc w:val="both"/>
        <w:rPr>
          <w:rFonts w:ascii="Times New Roman" w:hAnsi="Times New Roman" w:cs="Times New Roman"/>
          <w:sz w:val="24"/>
          <w:szCs w:val="24"/>
          <w:rtl/>
          <w:lang w:bidi="ar-JO"/>
        </w:rPr>
      </w:pPr>
      <w:r w:rsidRPr="003801CB">
        <w:rPr>
          <w:rFonts w:ascii="Times New Roman" w:hAnsi="Times New Roman" w:cs="Times New Roman"/>
          <w:sz w:val="24"/>
          <w:szCs w:val="24"/>
          <w:lang w:bidi="ar-JO"/>
        </w:rPr>
        <w:lastRenderedPageBreak/>
        <w:t>No differences are observed relating to enrollment in early childhood care based on gender; however, there are differences between the West Bank and Gaza Strip. Still, generally speaking, an increase in the global enrollment rate in early childhood care is observed.</w:t>
      </w:r>
    </w:p>
    <w:p w:rsidR="00E168FB" w:rsidRPr="00E70607" w:rsidRDefault="00E168FB" w:rsidP="00A2367C">
      <w:pPr>
        <w:bidi/>
        <w:spacing w:after="0" w:line="240" w:lineRule="auto"/>
        <w:jc w:val="both"/>
        <w:rPr>
          <w:rFonts w:ascii="Times New Roman" w:hAnsi="Times New Roman" w:cs="Times New Roman"/>
          <w:sz w:val="24"/>
          <w:szCs w:val="24"/>
          <w:rtl/>
        </w:rPr>
      </w:pPr>
    </w:p>
    <w:p w:rsidR="007A3A4D" w:rsidRPr="00482B46" w:rsidRDefault="007A3A4D" w:rsidP="00A2367C">
      <w:pPr>
        <w:spacing w:after="0" w:line="240" w:lineRule="auto"/>
        <w:jc w:val="center"/>
        <w:rPr>
          <w:rFonts w:ascii="Times New Roman" w:hAnsi="Times New Roman" w:cs="Times New Roman"/>
          <w:b/>
          <w:bCs/>
        </w:rPr>
      </w:pPr>
      <w:r w:rsidRPr="00482B46">
        <w:rPr>
          <w:rFonts w:ascii="Times New Roman" w:hAnsi="Times New Roman" w:cs="Times New Roman"/>
          <w:b/>
          <w:bCs/>
          <w:lang w:bidi="ar-JO"/>
        </w:rPr>
        <w:t>Enrollment Rates in Kindergartens in Selected School Years by Region</w:t>
      </w:r>
    </w:p>
    <w:tbl>
      <w:tblPr>
        <w:tblStyle w:val="TableGrid"/>
        <w:bidiVisual/>
        <w:tblW w:w="0" w:type="auto"/>
        <w:jc w:val="center"/>
        <w:tblLook w:val="04A0"/>
      </w:tblPr>
      <w:tblGrid>
        <w:gridCol w:w="8897"/>
      </w:tblGrid>
      <w:tr w:rsidR="00E168FB" w:rsidRPr="005F11BB" w:rsidTr="00EE31B2">
        <w:trPr>
          <w:jc w:val="center"/>
        </w:trPr>
        <w:tc>
          <w:tcPr>
            <w:tcW w:w="8505" w:type="dxa"/>
            <w:vAlign w:val="center"/>
          </w:tcPr>
          <w:p w:rsidR="00E168FB" w:rsidRPr="005F11BB" w:rsidRDefault="00E168FB" w:rsidP="00A2367C">
            <w:pPr>
              <w:bidi/>
              <w:spacing w:after="0" w:line="240" w:lineRule="auto"/>
              <w:jc w:val="center"/>
              <w:rPr>
                <w:rFonts w:asciiTheme="majorBidi" w:hAnsiTheme="majorBidi" w:cstheme="majorBidi"/>
                <w:b/>
                <w:bCs/>
                <w:rtl/>
                <w:lang w:bidi="ar-JO"/>
              </w:rPr>
            </w:pPr>
            <w:r w:rsidRPr="005F11BB">
              <w:rPr>
                <w:rFonts w:asciiTheme="majorBidi" w:hAnsiTheme="majorBidi" w:cstheme="majorBidi"/>
                <w:b/>
                <w:bCs/>
                <w:noProof/>
                <w:rtl/>
              </w:rPr>
              <w:drawing>
                <wp:inline distT="0" distB="0" distL="0" distR="0">
                  <wp:extent cx="5493230" cy="2674189"/>
                  <wp:effectExtent l="19050" t="0" r="0" b="0"/>
                  <wp:docPr id="25"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7A3A4D" w:rsidRPr="005F11BB" w:rsidRDefault="007A3A4D" w:rsidP="00A2367C">
      <w:pPr>
        <w:spacing w:after="0" w:line="240" w:lineRule="auto"/>
        <w:ind w:left="142"/>
        <w:jc w:val="both"/>
        <w:rPr>
          <w:rFonts w:asciiTheme="majorBidi" w:hAnsiTheme="majorBidi" w:cstheme="majorBidi"/>
          <w:sz w:val="10"/>
          <w:szCs w:val="10"/>
          <w:rtl/>
          <w:lang w:bidi="ar-JO"/>
        </w:rPr>
      </w:pPr>
      <w:r w:rsidRPr="003801CB">
        <w:rPr>
          <w:rFonts w:asciiTheme="majorBidi" w:hAnsiTheme="majorBidi" w:cstheme="majorBidi"/>
          <w:b/>
          <w:bCs/>
          <w:sz w:val="18"/>
          <w:szCs w:val="18"/>
        </w:rPr>
        <w:t>Source:</w:t>
      </w:r>
      <w:r w:rsidRPr="005F11BB">
        <w:rPr>
          <w:rFonts w:asciiTheme="majorBidi" w:hAnsiTheme="majorBidi" w:cstheme="majorBidi"/>
          <w:sz w:val="18"/>
          <w:szCs w:val="18"/>
        </w:rPr>
        <w:t xml:space="preserve"> Educational Databases. Directorate General of Planning, Ministry of Education and Higher Education</w:t>
      </w:r>
      <w:r w:rsidR="003801CB">
        <w:rPr>
          <w:rFonts w:asciiTheme="majorBidi" w:hAnsiTheme="majorBidi" w:cstheme="majorBidi"/>
          <w:sz w:val="10"/>
          <w:szCs w:val="10"/>
          <w:lang w:bidi="ar-JO"/>
        </w:rPr>
        <w:t>.</w:t>
      </w:r>
    </w:p>
    <w:p w:rsidR="00E168FB" w:rsidRPr="00E70607" w:rsidRDefault="00E168FB" w:rsidP="00A2367C">
      <w:pPr>
        <w:spacing w:after="0" w:line="240" w:lineRule="auto"/>
        <w:rPr>
          <w:rFonts w:ascii="Times New Roman" w:hAnsi="Times New Roman" w:cs="Times New Roman"/>
          <w:sz w:val="24"/>
          <w:szCs w:val="24"/>
          <w:lang w:bidi="ar-JO"/>
        </w:rPr>
      </w:pPr>
    </w:p>
    <w:p w:rsidR="00E168FB" w:rsidRPr="005F11BB" w:rsidRDefault="00E168FB" w:rsidP="00A2367C">
      <w:pPr>
        <w:autoSpaceDE w:val="0"/>
        <w:autoSpaceDN w:val="0"/>
        <w:bidi/>
        <w:adjustRightInd w:val="0"/>
        <w:spacing w:after="0" w:line="240" w:lineRule="auto"/>
        <w:jc w:val="both"/>
        <w:rPr>
          <w:rFonts w:asciiTheme="majorBidi" w:hAnsiTheme="majorBidi" w:cstheme="majorBidi"/>
          <w:sz w:val="2"/>
          <w:szCs w:val="2"/>
          <w:rtl/>
        </w:rPr>
      </w:pPr>
    </w:p>
    <w:p w:rsidR="00F212C0" w:rsidRPr="003801CB" w:rsidRDefault="00F212C0" w:rsidP="00A2367C">
      <w:pPr>
        <w:pStyle w:val="ListParagraph"/>
        <w:spacing w:after="0" w:line="240" w:lineRule="auto"/>
        <w:ind w:left="0"/>
        <w:jc w:val="both"/>
        <w:rPr>
          <w:rFonts w:ascii="Times New Roman" w:hAnsi="Times New Roman" w:cs="Times New Roman"/>
          <w:bCs/>
          <w:sz w:val="24"/>
          <w:szCs w:val="24"/>
        </w:rPr>
      </w:pPr>
      <w:r w:rsidRPr="003801CB">
        <w:rPr>
          <w:rFonts w:ascii="Times New Roman" w:hAnsi="Times New Roman" w:cs="Times New Roman"/>
          <w:bCs/>
          <w:sz w:val="24"/>
          <w:szCs w:val="24"/>
        </w:rPr>
        <w:t>The number of kindergartens in the West Bank reached 1,148 in 2015/2016, compared to 518 in the Gaza Strip. Number of children enrolled in kindergartens in the West Bank reached 78,731, compared to 62,675 in the Gaza Strip. The number of classrooms was 3,637 in the West Bank and 2,269 in the Gaza Strip.</w:t>
      </w:r>
    </w:p>
    <w:p w:rsidR="00E168FB" w:rsidRPr="00E70607" w:rsidRDefault="00E168FB" w:rsidP="00A2367C">
      <w:pPr>
        <w:pStyle w:val="ListParagraph"/>
        <w:bidi/>
        <w:spacing w:after="0" w:line="240" w:lineRule="auto"/>
        <w:ind w:left="0"/>
        <w:jc w:val="both"/>
        <w:rPr>
          <w:rFonts w:ascii="Times New Roman" w:hAnsi="Times New Roman" w:cs="Times New Roman"/>
          <w:b/>
          <w:sz w:val="24"/>
          <w:szCs w:val="24"/>
          <w:rtl/>
        </w:rPr>
      </w:pPr>
    </w:p>
    <w:p w:rsidR="00E168FB" w:rsidRPr="005F11BB" w:rsidRDefault="00E168FB" w:rsidP="00A2367C">
      <w:pPr>
        <w:pStyle w:val="ListParagraph"/>
        <w:bidi/>
        <w:spacing w:after="0" w:line="240" w:lineRule="auto"/>
        <w:ind w:left="0"/>
        <w:jc w:val="both"/>
        <w:rPr>
          <w:rFonts w:asciiTheme="majorBidi" w:hAnsiTheme="majorBidi" w:cstheme="majorBidi"/>
          <w:bCs/>
          <w:sz w:val="2"/>
          <w:szCs w:val="2"/>
          <w:rtl/>
        </w:rPr>
      </w:pPr>
    </w:p>
    <w:p w:rsidR="00444DB8" w:rsidRPr="003801CB" w:rsidRDefault="00444DB8" w:rsidP="00A2367C">
      <w:pPr>
        <w:pStyle w:val="ListParagraph"/>
        <w:spacing w:after="0" w:line="240" w:lineRule="auto"/>
        <w:ind w:left="0"/>
        <w:jc w:val="both"/>
        <w:rPr>
          <w:rFonts w:ascii="Times New Roman" w:hAnsi="Times New Roman" w:cs="Times New Roman"/>
          <w:b/>
          <w:sz w:val="24"/>
          <w:szCs w:val="24"/>
          <w:rtl/>
        </w:rPr>
      </w:pPr>
      <w:r w:rsidRPr="003801CB">
        <w:rPr>
          <w:rFonts w:ascii="Times New Roman" w:hAnsi="Times New Roman" w:cs="Times New Roman"/>
          <w:b/>
          <w:sz w:val="24"/>
          <w:szCs w:val="24"/>
        </w:rPr>
        <w:t>Enrollment in Basic Education:</w:t>
      </w:r>
    </w:p>
    <w:p w:rsidR="0026261D" w:rsidRPr="003801CB" w:rsidRDefault="0026261D" w:rsidP="00A2367C">
      <w:pPr>
        <w:pStyle w:val="ListParagraph"/>
        <w:spacing w:after="0" w:line="240" w:lineRule="auto"/>
        <w:ind w:left="0"/>
        <w:jc w:val="both"/>
        <w:rPr>
          <w:rFonts w:ascii="Times New Roman" w:hAnsi="Times New Roman" w:cs="Times New Roman"/>
          <w:bCs/>
          <w:sz w:val="24"/>
          <w:szCs w:val="24"/>
          <w:rtl/>
        </w:rPr>
      </w:pPr>
      <w:r w:rsidRPr="003801CB">
        <w:rPr>
          <w:rFonts w:ascii="Times New Roman" w:hAnsi="Times New Roman" w:cs="Times New Roman"/>
          <w:bCs/>
          <w:sz w:val="24"/>
          <w:szCs w:val="24"/>
        </w:rPr>
        <w:t>Net Enrollment Rate in Basic Education is the total number of students in official enrollment age for this stage (6-15 years) regardless of the grade they are enrolled in, expressed as percentage of the total number of population with corresponding age group (6-15 years)</w:t>
      </w:r>
    </w:p>
    <w:p w:rsidR="000A3755" w:rsidRPr="005F11BB" w:rsidRDefault="000A3755" w:rsidP="00A2367C">
      <w:pPr>
        <w:pStyle w:val="ListParagraph"/>
        <w:spacing w:after="0" w:line="240" w:lineRule="auto"/>
        <w:ind w:left="0"/>
        <w:jc w:val="both"/>
        <w:rPr>
          <w:rFonts w:asciiTheme="majorBidi" w:hAnsiTheme="majorBidi" w:cstheme="majorBidi"/>
          <w:bCs/>
          <w:sz w:val="24"/>
          <w:szCs w:val="24"/>
          <w:rtl/>
        </w:rPr>
      </w:pPr>
      <w:r w:rsidRPr="005F11BB">
        <w:rPr>
          <w:rFonts w:asciiTheme="majorBidi" w:hAnsiTheme="majorBidi" w:cstheme="majorBidi"/>
          <w:bCs/>
          <w:sz w:val="24"/>
          <w:szCs w:val="24"/>
        </w:rPr>
        <w:t>The net enrollment rate in basic education in Palestine in 2014 reached 94.2%, compared to 94.6% in 2015. The total male enrollment age in basic education in the West Bank reached 94.1%, compared to 96.4% female enrollment. The rate in the Gaza Strip was 94.3% for male enrollment compared to 95.9% for female enrollment.</w:t>
      </w:r>
    </w:p>
    <w:p w:rsidR="00E168FB" w:rsidRPr="00E70607" w:rsidRDefault="00E168FB" w:rsidP="00A2367C">
      <w:pPr>
        <w:pStyle w:val="ListParagraph"/>
        <w:bidi/>
        <w:spacing w:after="0" w:line="240" w:lineRule="auto"/>
        <w:ind w:left="0"/>
        <w:jc w:val="both"/>
        <w:rPr>
          <w:rFonts w:ascii="Times New Roman" w:hAnsi="Times New Roman" w:cs="Times New Roman"/>
          <w:b/>
          <w:sz w:val="24"/>
          <w:szCs w:val="24"/>
          <w:rtl/>
        </w:rPr>
      </w:pPr>
    </w:p>
    <w:p w:rsidR="00E168FB" w:rsidRPr="005F11BB" w:rsidRDefault="00E168FB" w:rsidP="00A2367C">
      <w:pPr>
        <w:pStyle w:val="ListParagraph"/>
        <w:bidi/>
        <w:spacing w:after="0" w:line="240" w:lineRule="auto"/>
        <w:ind w:left="0"/>
        <w:jc w:val="both"/>
        <w:rPr>
          <w:rFonts w:asciiTheme="majorBidi" w:hAnsiTheme="majorBidi" w:cstheme="majorBidi"/>
          <w:b/>
          <w:sz w:val="2"/>
          <w:szCs w:val="2"/>
          <w:rtl/>
        </w:rPr>
      </w:pPr>
    </w:p>
    <w:p w:rsidR="006D3DB9" w:rsidRPr="005F11BB" w:rsidRDefault="006D3DB9" w:rsidP="00A2367C">
      <w:pPr>
        <w:pStyle w:val="ListParagraph"/>
        <w:spacing w:after="0" w:line="240" w:lineRule="auto"/>
        <w:ind w:left="0"/>
        <w:jc w:val="both"/>
        <w:rPr>
          <w:rFonts w:asciiTheme="majorBidi" w:hAnsiTheme="majorBidi" w:cstheme="majorBidi"/>
          <w:b/>
          <w:sz w:val="24"/>
          <w:szCs w:val="24"/>
          <w:rtl/>
          <w:lang w:bidi="ar-JO"/>
        </w:rPr>
      </w:pPr>
      <w:r w:rsidRPr="005F11BB">
        <w:rPr>
          <w:rFonts w:asciiTheme="majorBidi" w:hAnsiTheme="majorBidi" w:cstheme="majorBidi"/>
          <w:b/>
          <w:sz w:val="24"/>
          <w:szCs w:val="24"/>
          <w:lang w:bidi="ar-JO"/>
        </w:rPr>
        <w:t>Enrollment in Secondary Education:</w:t>
      </w:r>
    </w:p>
    <w:p w:rsidR="005B41CB" w:rsidRPr="005F11BB" w:rsidRDefault="005B41CB" w:rsidP="00A2367C">
      <w:pPr>
        <w:pStyle w:val="ListParagraph"/>
        <w:spacing w:after="0" w:line="240" w:lineRule="auto"/>
        <w:ind w:left="0"/>
        <w:jc w:val="both"/>
        <w:rPr>
          <w:rFonts w:asciiTheme="majorBidi" w:hAnsiTheme="majorBidi" w:cstheme="majorBidi"/>
          <w:bCs/>
          <w:sz w:val="24"/>
          <w:szCs w:val="24"/>
          <w:rtl/>
        </w:rPr>
      </w:pPr>
      <w:r w:rsidRPr="005F11BB">
        <w:rPr>
          <w:rFonts w:asciiTheme="majorBidi" w:hAnsiTheme="majorBidi" w:cstheme="majorBidi"/>
          <w:bCs/>
          <w:sz w:val="24"/>
          <w:szCs w:val="24"/>
        </w:rPr>
        <w:t>The net enrollment rate in secondary education is the total number of children at the official enrollment age for this stage (16-17 years) regardless of their grade, represented as a percentage of the total population of the corresponding age group (16-17 years)</w:t>
      </w:r>
      <w:r w:rsidR="00C061B7">
        <w:rPr>
          <w:rFonts w:asciiTheme="majorBidi" w:hAnsiTheme="majorBidi" w:cstheme="majorBidi"/>
          <w:bCs/>
          <w:sz w:val="24"/>
          <w:szCs w:val="24"/>
        </w:rPr>
        <w:t>.</w:t>
      </w:r>
    </w:p>
    <w:p w:rsidR="00E168FB" w:rsidRPr="00E70607" w:rsidRDefault="00E168FB" w:rsidP="00A2367C">
      <w:pPr>
        <w:pStyle w:val="ListParagraph"/>
        <w:bidi/>
        <w:spacing w:after="0" w:line="240" w:lineRule="auto"/>
        <w:ind w:left="0"/>
        <w:jc w:val="both"/>
        <w:rPr>
          <w:rFonts w:ascii="Times New Roman" w:hAnsi="Times New Roman" w:cs="Times New Roman"/>
          <w:b/>
          <w:color w:val="385623" w:themeColor="accent6" w:themeShade="80"/>
          <w:sz w:val="24"/>
          <w:szCs w:val="24"/>
          <w:rtl/>
        </w:rPr>
      </w:pPr>
    </w:p>
    <w:p w:rsidR="00E168FB" w:rsidRPr="003801CB" w:rsidRDefault="00E168FB" w:rsidP="00A2367C">
      <w:pPr>
        <w:pStyle w:val="ListParagraph"/>
        <w:bidi/>
        <w:spacing w:after="0" w:line="240" w:lineRule="auto"/>
        <w:ind w:left="360"/>
        <w:jc w:val="center"/>
        <w:rPr>
          <w:rFonts w:asciiTheme="majorBidi" w:hAnsiTheme="majorBidi" w:cstheme="majorBidi"/>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E70607" w:rsidRDefault="00E70607" w:rsidP="00A2367C">
      <w:pPr>
        <w:pStyle w:val="ListParagraph"/>
        <w:spacing w:after="0" w:line="240" w:lineRule="auto"/>
        <w:ind w:left="360"/>
        <w:jc w:val="center"/>
        <w:rPr>
          <w:rFonts w:ascii="Times New Roman" w:hAnsi="Times New Roman" w:cs="Times New Roman"/>
          <w:b/>
          <w:bCs/>
        </w:rPr>
      </w:pPr>
    </w:p>
    <w:p w:rsidR="009379FB" w:rsidRPr="00482B46" w:rsidRDefault="009379FB" w:rsidP="00A2367C">
      <w:pPr>
        <w:pStyle w:val="ListParagraph"/>
        <w:spacing w:after="0" w:line="240" w:lineRule="auto"/>
        <w:ind w:left="360"/>
        <w:jc w:val="center"/>
        <w:rPr>
          <w:rFonts w:ascii="Times New Roman" w:hAnsi="Times New Roman" w:cs="Times New Roman"/>
          <w:b/>
          <w:bCs/>
          <w:rtl/>
        </w:rPr>
      </w:pPr>
      <w:r w:rsidRPr="00482B46">
        <w:rPr>
          <w:rFonts w:ascii="Times New Roman" w:hAnsi="Times New Roman" w:cs="Times New Roman"/>
          <w:b/>
          <w:bCs/>
        </w:rPr>
        <w:lastRenderedPageBreak/>
        <w:t>Global Enrollment Rates by Stage and Gender in Palestine for the School Years (2009/2010 – 2015/2016)</w:t>
      </w:r>
    </w:p>
    <w:tbl>
      <w:tblPr>
        <w:tblStyle w:val="TableGrid"/>
        <w:bidiVisual/>
        <w:tblW w:w="0" w:type="auto"/>
        <w:jc w:val="center"/>
        <w:tblLook w:val="04A0"/>
      </w:tblPr>
      <w:tblGrid>
        <w:gridCol w:w="9289"/>
      </w:tblGrid>
      <w:tr w:rsidR="00E168FB" w:rsidRPr="005F11BB" w:rsidTr="00EE31B2">
        <w:trPr>
          <w:jc w:val="center"/>
        </w:trPr>
        <w:tc>
          <w:tcPr>
            <w:tcW w:w="8505" w:type="dxa"/>
            <w:vAlign w:val="center"/>
          </w:tcPr>
          <w:p w:rsidR="00E168FB" w:rsidRPr="005F11BB" w:rsidRDefault="00E168FB" w:rsidP="00A2367C">
            <w:pPr>
              <w:pStyle w:val="ListParagraph"/>
              <w:bidi/>
              <w:spacing w:after="0" w:line="240" w:lineRule="auto"/>
              <w:ind w:left="0"/>
              <w:jc w:val="center"/>
              <w:rPr>
                <w:rFonts w:asciiTheme="majorBidi" w:hAnsiTheme="majorBidi" w:cstheme="majorBidi"/>
                <w:b/>
                <w:bCs/>
                <w:sz w:val="18"/>
                <w:szCs w:val="18"/>
                <w:rtl/>
              </w:rPr>
            </w:pPr>
            <w:r w:rsidRPr="005F11BB">
              <w:rPr>
                <w:rFonts w:asciiTheme="majorBidi" w:hAnsiTheme="majorBidi" w:cstheme="majorBidi"/>
                <w:b/>
                <w:bCs/>
                <w:noProof/>
                <w:sz w:val="18"/>
                <w:szCs w:val="18"/>
                <w:rtl/>
              </w:rPr>
              <w:drawing>
                <wp:inline distT="0" distB="0" distL="0" distR="0">
                  <wp:extent cx="5981700" cy="2330450"/>
                  <wp:effectExtent l="0" t="0" r="0" b="0"/>
                  <wp:docPr id="2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9379FB" w:rsidRPr="003801CB" w:rsidRDefault="009379FB" w:rsidP="00A2367C">
      <w:pPr>
        <w:spacing w:after="0" w:line="240" w:lineRule="auto"/>
        <w:rPr>
          <w:rFonts w:ascii="Times New Roman" w:hAnsi="Times New Roman" w:cs="Times New Roman"/>
          <w:sz w:val="18"/>
          <w:szCs w:val="18"/>
          <w:rtl/>
        </w:rPr>
      </w:pPr>
      <w:r w:rsidRPr="003801CB">
        <w:rPr>
          <w:rFonts w:ascii="Times New Roman" w:hAnsi="Times New Roman" w:cs="Times New Roman"/>
          <w:b/>
          <w:bCs/>
          <w:sz w:val="18"/>
          <w:szCs w:val="18"/>
        </w:rPr>
        <w:t>Source:</w:t>
      </w:r>
      <w:r w:rsidRPr="003801CB">
        <w:rPr>
          <w:rFonts w:ascii="Times New Roman" w:hAnsi="Times New Roman" w:cs="Times New Roman"/>
          <w:sz w:val="18"/>
          <w:szCs w:val="18"/>
        </w:rPr>
        <w:t xml:space="preserve"> Educational Databases. Directorate General of Planning. Ministry of Education and Higher Education.</w:t>
      </w:r>
    </w:p>
    <w:p w:rsidR="00E168FB" w:rsidRPr="005F11BB" w:rsidRDefault="00E168FB" w:rsidP="00A2367C">
      <w:pPr>
        <w:bidi/>
        <w:spacing w:after="0" w:line="240" w:lineRule="auto"/>
        <w:rPr>
          <w:rFonts w:asciiTheme="majorBidi" w:hAnsiTheme="majorBidi" w:cstheme="majorBidi"/>
          <w:sz w:val="18"/>
          <w:szCs w:val="18"/>
          <w:rtl/>
        </w:rPr>
      </w:pPr>
    </w:p>
    <w:p w:rsidR="00E168FB" w:rsidRPr="00E70607" w:rsidRDefault="00E168FB" w:rsidP="00A2367C">
      <w:pPr>
        <w:pStyle w:val="ListParagraph"/>
        <w:bidi/>
        <w:spacing w:after="0" w:line="240" w:lineRule="auto"/>
        <w:ind w:left="360"/>
        <w:jc w:val="center"/>
        <w:rPr>
          <w:rFonts w:ascii="Times New Roman" w:hAnsi="Times New Roman" w:cs="Times New Roman"/>
          <w:b/>
          <w:bCs/>
          <w:sz w:val="24"/>
          <w:szCs w:val="24"/>
          <w:rtl/>
        </w:rPr>
      </w:pPr>
    </w:p>
    <w:p w:rsidR="009379FB" w:rsidRPr="00482B46" w:rsidRDefault="006E3BA6" w:rsidP="00A2367C">
      <w:pPr>
        <w:pStyle w:val="ListParagraph"/>
        <w:spacing w:after="0" w:line="240" w:lineRule="auto"/>
        <w:ind w:left="360"/>
        <w:jc w:val="center"/>
        <w:rPr>
          <w:rFonts w:ascii="Times New Roman" w:hAnsi="Times New Roman" w:cs="Times New Roman"/>
          <w:b/>
          <w:bCs/>
          <w:rtl/>
        </w:rPr>
      </w:pPr>
      <w:r w:rsidRPr="00482B46">
        <w:rPr>
          <w:rFonts w:ascii="Times New Roman" w:hAnsi="Times New Roman" w:cs="Times New Roman"/>
          <w:b/>
          <w:bCs/>
        </w:rPr>
        <w:t>Global Enrollment Rates by Stage and Region for the School Years (2009/2010 – 2014/2015)</w:t>
      </w:r>
    </w:p>
    <w:tbl>
      <w:tblPr>
        <w:tblStyle w:val="TableGrid"/>
        <w:bidiVisual/>
        <w:tblW w:w="9289" w:type="dxa"/>
        <w:jc w:val="center"/>
        <w:tblLook w:val="04A0"/>
      </w:tblPr>
      <w:tblGrid>
        <w:gridCol w:w="9289"/>
      </w:tblGrid>
      <w:tr w:rsidR="00E168FB" w:rsidRPr="005F11BB" w:rsidTr="00EE31B2">
        <w:trPr>
          <w:jc w:val="center"/>
        </w:trPr>
        <w:tc>
          <w:tcPr>
            <w:tcW w:w="9289" w:type="dxa"/>
            <w:vAlign w:val="center"/>
          </w:tcPr>
          <w:p w:rsidR="00E168FB" w:rsidRPr="005F11BB" w:rsidRDefault="00E168FB" w:rsidP="00A2367C">
            <w:pPr>
              <w:pStyle w:val="ListParagraph"/>
              <w:bidi/>
              <w:spacing w:after="0" w:line="240" w:lineRule="auto"/>
              <w:ind w:left="0"/>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981700" cy="2203450"/>
                  <wp:effectExtent l="0" t="0" r="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E3BA6" w:rsidRPr="003801CB" w:rsidRDefault="006E3BA6" w:rsidP="00A2367C">
      <w:pPr>
        <w:spacing w:after="0" w:line="240" w:lineRule="auto"/>
        <w:rPr>
          <w:rFonts w:ascii="Times New Roman" w:hAnsi="Times New Roman" w:cs="Times New Roman"/>
          <w:sz w:val="18"/>
          <w:szCs w:val="18"/>
          <w:rtl/>
        </w:rPr>
      </w:pPr>
      <w:r w:rsidRPr="003801CB">
        <w:rPr>
          <w:rFonts w:ascii="Times New Roman" w:hAnsi="Times New Roman" w:cs="Times New Roman"/>
          <w:b/>
          <w:bCs/>
          <w:sz w:val="18"/>
          <w:szCs w:val="18"/>
        </w:rPr>
        <w:t>Source:</w:t>
      </w:r>
      <w:r w:rsidRPr="003801CB">
        <w:rPr>
          <w:rFonts w:ascii="Times New Roman" w:hAnsi="Times New Roman" w:cs="Times New Roman"/>
          <w:sz w:val="18"/>
          <w:szCs w:val="18"/>
        </w:rPr>
        <w:t xml:space="preserve"> Educational Databases. Directorate General of Planning. Ministry of Education and Higher Education.</w:t>
      </w:r>
    </w:p>
    <w:p w:rsidR="006E3BA6" w:rsidRPr="005F11BB" w:rsidRDefault="006E3BA6" w:rsidP="00A2367C">
      <w:pPr>
        <w:spacing w:after="0" w:line="240" w:lineRule="auto"/>
        <w:rPr>
          <w:rFonts w:asciiTheme="majorBidi" w:hAnsiTheme="majorBidi" w:cstheme="majorBidi"/>
          <w:sz w:val="18"/>
          <w:szCs w:val="18"/>
          <w:rtl/>
        </w:rPr>
      </w:pPr>
    </w:p>
    <w:p w:rsidR="007E7DC1" w:rsidRPr="003801CB" w:rsidRDefault="007E7DC1" w:rsidP="00A2367C">
      <w:pPr>
        <w:spacing w:after="0" w:line="240" w:lineRule="auto"/>
        <w:rPr>
          <w:rFonts w:ascii="Times New Roman" w:hAnsi="Times New Roman" w:cs="Times New Roman"/>
          <w:sz w:val="24"/>
          <w:szCs w:val="24"/>
        </w:rPr>
      </w:pPr>
    </w:p>
    <w:p w:rsidR="006E3BA6" w:rsidRPr="0044027E" w:rsidRDefault="006E3BA6" w:rsidP="00A2367C">
      <w:pPr>
        <w:pStyle w:val="Heading2"/>
        <w:ind w:firstLineChars="0" w:firstLine="0"/>
        <w:rPr>
          <w:rtl/>
        </w:rPr>
      </w:pPr>
      <w:bookmarkStart w:id="10" w:name="_Toc482026754"/>
      <w:r w:rsidRPr="0044027E">
        <w:t>2.3 School Distribution in Palestine</w:t>
      </w:r>
      <w:bookmarkEnd w:id="10"/>
    </w:p>
    <w:p w:rsidR="00E168FB" w:rsidRPr="00430835" w:rsidRDefault="00E168FB" w:rsidP="00A2367C">
      <w:pPr>
        <w:bidi/>
        <w:spacing w:after="0" w:line="240" w:lineRule="auto"/>
        <w:jc w:val="both"/>
        <w:rPr>
          <w:rFonts w:ascii="Times New Roman" w:hAnsi="Times New Roman" w:cs="Times New Roman"/>
          <w:b/>
          <w:bCs/>
          <w:sz w:val="24"/>
          <w:szCs w:val="24"/>
          <w:rtl/>
        </w:rPr>
      </w:pPr>
    </w:p>
    <w:p w:rsidR="006E3BA6" w:rsidRPr="00E755C8" w:rsidRDefault="006E3BA6" w:rsidP="00A2367C">
      <w:pPr>
        <w:spacing w:after="0" w:line="240" w:lineRule="auto"/>
        <w:jc w:val="center"/>
        <w:rPr>
          <w:rFonts w:ascii="Times New Roman" w:hAnsi="Times New Roman" w:cs="Times New Roman"/>
          <w:b/>
          <w:bCs/>
          <w:sz w:val="24"/>
          <w:szCs w:val="24"/>
          <w:rtl/>
        </w:rPr>
      </w:pPr>
      <w:r w:rsidRPr="00E755C8">
        <w:rPr>
          <w:rFonts w:ascii="Times New Roman" w:hAnsi="Times New Roman" w:cs="Times New Roman"/>
          <w:b/>
          <w:bCs/>
        </w:rPr>
        <w:t>Table 3: School Distribution by Region, Supervisory Agency and Gender, 2015/2016</w:t>
      </w:r>
    </w:p>
    <w:tbl>
      <w:tblPr>
        <w:tblStyle w:val="TableGrid"/>
        <w:tblW w:w="9183" w:type="dxa"/>
        <w:jc w:val="center"/>
        <w:tblInd w:w="-279" w:type="dxa"/>
        <w:tblLook w:val="04A0"/>
      </w:tblPr>
      <w:tblGrid>
        <w:gridCol w:w="1286"/>
        <w:gridCol w:w="607"/>
        <w:gridCol w:w="817"/>
        <w:gridCol w:w="517"/>
        <w:gridCol w:w="667"/>
        <w:gridCol w:w="607"/>
        <w:gridCol w:w="817"/>
        <w:gridCol w:w="517"/>
        <w:gridCol w:w="617"/>
        <w:gridCol w:w="607"/>
        <w:gridCol w:w="817"/>
        <w:gridCol w:w="517"/>
        <w:gridCol w:w="790"/>
      </w:tblGrid>
      <w:tr w:rsidR="006E3BA6" w:rsidRPr="00C6394D" w:rsidTr="00EC6953">
        <w:trPr>
          <w:trHeight w:val="340"/>
          <w:jc w:val="center"/>
        </w:trPr>
        <w:tc>
          <w:tcPr>
            <w:tcW w:w="1286" w:type="dxa"/>
            <w:vMerge w:val="restart"/>
            <w:vAlign w:val="center"/>
          </w:tcPr>
          <w:p w:rsidR="006E3BA6" w:rsidRPr="00C6394D" w:rsidRDefault="006E3BA6" w:rsidP="00954053">
            <w:pPr>
              <w:spacing w:after="0" w:line="240" w:lineRule="auto"/>
              <w:jc w:val="both"/>
              <w:rPr>
                <w:rFonts w:ascii="Arial" w:hAnsi="Arial" w:cs="Arial"/>
                <w:b/>
                <w:bCs/>
                <w:sz w:val="18"/>
                <w:szCs w:val="18"/>
              </w:rPr>
            </w:pPr>
            <w:r w:rsidRPr="00C6394D">
              <w:rPr>
                <w:rFonts w:ascii="Arial" w:hAnsi="Arial" w:cs="Arial"/>
                <w:b/>
                <w:bCs/>
                <w:sz w:val="18"/>
                <w:szCs w:val="18"/>
              </w:rPr>
              <w:t>Region</w:t>
            </w:r>
          </w:p>
        </w:tc>
        <w:tc>
          <w:tcPr>
            <w:tcW w:w="2608" w:type="dxa"/>
            <w:gridSpan w:val="4"/>
          </w:tcPr>
          <w:p w:rsidR="006E3BA6" w:rsidRPr="00C6394D" w:rsidRDefault="006E3BA6" w:rsidP="00D715E3">
            <w:pPr>
              <w:spacing w:after="0" w:line="240" w:lineRule="auto"/>
              <w:jc w:val="center"/>
              <w:rPr>
                <w:rFonts w:ascii="Arial" w:hAnsi="Arial" w:cs="Arial"/>
                <w:b/>
                <w:bCs/>
                <w:sz w:val="18"/>
                <w:szCs w:val="18"/>
              </w:rPr>
            </w:pPr>
            <w:r w:rsidRPr="00C6394D">
              <w:rPr>
                <w:rFonts w:ascii="Arial" w:hAnsi="Arial" w:cs="Arial"/>
                <w:b/>
                <w:bCs/>
                <w:sz w:val="18"/>
                <w:szCs w:val="18"/>
              </w:rPr>
              <w:t>Government</w:t>
            </w:r>
          </w:p>
        </w:tc>
        <w:tc>
          <w:tcPr>
            <w:tcW w:w="2558" w:type="dxa"/>
            <w:gridSpan w:val="4"/>
          </w:tcPr>
          <w:p w:rsidR="006E3BA6" w:rsidRPr="00C6394D" w:rsidRDefault="006E3BA6" w:rsidP="00D715E3">
            <w:pPr>
              <w:spacing w:after="0" w:line="240" w:lineRule="auto"/>
              <w:jc w:val="center"/>
              <w:rPr>
                <w:rFonts w:ascii="Arial" w:hAnsi="Arial" w:cs="Arial"/>
                <w:b/>
                <w:bCs/>
                <w:sz w:val="18"/>
                <w:szCs w:val="18"/>
              </w:rPr>
            </w:pPr>
            <w:r w:rsidRPr="00C6394D">
              <w:rPr>
                <w:rFonts w:ascii="Arial" w:hAnsi="Arial" w:cs="Arial"/>
                <w:b/>
                <w:bCs/>
                <w:sz w:val="18"/>
                <w:szCs w:val="18"/>
              </w:rPr>
              <w:t>UNRWA</w:t>
            </w:r>
          </w:p>
        </w:tc>
        <w:tc>
          <w:tcPr>
            <w:tcW w:w="2731" w:type="dxa"/>
            <w:gridSpan w:val="4"/>
          </w:tcPr>
          <w:p w:rsidR="006E3BA6" w:rsidRPr="00C6394D" w:rsidRDefault="006E3BA6" w:rsidP="00D715E3">
            <w:pPr>
              <w:spacing w:after="0" w:line="240" w:lineRule="auto"/>
              <w:jc w:val="center"/>
              <w:rPr>
                <w:rFonts w:ascii="Arial" w:hAnsi="Arial" w:cs="Arial"/>
                <w:b/>
                <w:bCs/>
                <w:sz w:val="18"/>
                <w:szCs w:val="18"/>
              </w:rPr>
            </w:pPr>
            <w:r w:rsidRPr="00C6394D">
              <w:rPr>
                <w:rFonts w:ascii="Arial" w:hAnsi="Arial" w:cs="Arial"/>
                <w:b/>
                <w:bCs/>
                <w:sz w:val="18"/>
                <w:szCs w:val="18"/>
              </w:rPr>
              <w:t>Private</w:t>
            </w:r>
          </w:p>
        </w:tc>
      </w:tr>
      <w:tr w:rsidR="00C6394D" w:rsidRPr="00C6394D" w:rsidTr="00EC6953">
        <w:trPr>
          <w:trHeight w:val="340"/>
          <w:jc w:val="center"/>
        </w:trPr>
        <w:tc>
          <w:tcPr>
            <w:tcW w:w="1286" w:type="dxa"/>
            <w:vMerge/>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p>
        </w:tc>
        <w:tc>
          <w:tcPr>
            <w:tcW w:w="60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Male</w:t>
            </w:r>
          </w:p>
        </w:tc>
        <w:tc>
          <w:tcPr>
            <w:tcW w:w="8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Female</w:t>
            </w:r>
          </w:p>
        </w:tc>
        <w:tc>
          <w:tcPr>
            <w:tcW w:w="5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Co-ed</w:t>
            </w:r>
          </w:p>
        </w:tc>
        <w:tc>
          <w:tcPr>
            <w:tcW w:w="66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Total</w:t>
            </w:r>
          </w:p>
        </w:tc>
        <w:tc>
          <w:tcPr>
            <w:tcW w:w="60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Male</w:t>
            </w:r>
          </w:p>
        </w:tc>
        <w:tc>
          <w:tcPr>
            <w:tcW w:w="8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Female</w:t>
            </w:r>
          </w:p>
        </w:tc>
        <w:tc>
          <w:tcPr>
            <w:tcW w:w="5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Co-ed</w:t>
            </w:r>
          </w:p>
        </w:tc>
        <w:tc>
          <w:tcPr>
            <w:tcW w:w="6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Total</w:t>
            </w:r>
          </w:p>
        </w:tc>
        <w:tc>
          <w:tcPr>
            <w:tcW w:w="60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Male</w:t>
            </w:r>
          </w:p>
        </w:tc>
        <w:tc>
          <w:tcPr>
            <w:tcW w:w="8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Female</w:t>
            </w:r>
          </w:p>
        </w:tc>
        <w:tc>
          <w:tcPr>
            <w:tcW w:w="517"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Co-ed</w:t>
            </w:r>
          </w:p>
        </w:tc>
        <w:tc>
          <w:tcPr>
            <w:tcW w:w="790" w:type="dxa"/>
            <w:tcBorders>
              <w:bottom w:val="single" w:sz="4" w:space="0" w:color="auto"/>
            </w:tcBorders>
          </w:tcPr>
          <w:p w:rsidR="006E3BA6" w:rsidRPr="00C6394D" w:rsidRDefault="006E3BA6" w:rsidP="00954053">
            <w:pPr>
              <w:spacing w:after="0" w:line="240" w:lineRule="auto"/>
              <w:jc w:val="both"/>
              <w:rPr>
                <w:rFonts w:ascii="Arial" w:hAnsi="Arial" w:cs="Arial"/>
                <w:sz w:val="18"/>
                <w:szCs w:val="18"/>
              </w:rPr>
            </w:pPr>
            <w:r w:rsidRPr="00C6394D">
              <w:rPr>
                <w:rFonts w:ascii="Arial" w:hAnsi="Arial" w:cs="Arial"/>
                <w:sz w:val="18"/>
                <w:szCs w:val="18"/>
              </w:rPr>
              <w:t>Total</w:t>
            </w:r>
          </w:p>
        </w:tc>
      </w:tr>
      <w:tr w:rsidR="00C6394D" w:rsidRPr="00C6394D" w:rsidTr="00EC6953">
        <w:trPr>
          <w:trHeight w:val="340"/>
          <w:jc w:val="center"/>
        </w:trPr>
        <w:tc>
          <w:tcPr>
            <w:tcW w:w="1286" w:type="dxa"/>
            <w:tcBorders>
              <w:bottom w:val="nil"/>
              <w:right w:val="single" w:sz="4" w:space="0" w:color="auto"/>
            </w:tcBorders>
          </w:tcPr>
          <w:p w:rsidR="00AE55DC" w:rsidRPr="00C6394D" w:rsidRDefault="00AE55DC" w:rsidP="00D715E3">
            <w:pPr>
              <w:spacing w:after="0" w:line="240" w:lineRule="auto"/>
              <w:rPr>
                <w:rFonts w:ascii="Arial" w:hAnsi="Arial" w:cs="Arial"/>
                <w:b/>
                <w:bCs/>
                <w:sz w:val="18"/>
                <w:szCs w:val="18"/>
              </w:rPr>
            </w:pPr>
            <w:r w:rsidRPr="00C6394D">
              <w:rPr>
                <w:rFonts w:ascii="Arial" w:hAnsi="Arial" w:cs="Arial"/>
                <w:b/>
                <w:bCs/>
                <w:sz w:val="18"/>
                <w:szCs w:val="18"/>
              </w:rPr>
              <w:t>Palestine</w:t>
            </w:r>
          </w:p>
        </w:tc>
        <w:tc>
          <w:tcPr>
            <w:tcW w:w="607" w:type="dxa"/>
            <w:tcBorders>
              <w:left w:val="single" w:sz="4" w:space="0" w:color="auto"/>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840</w:t>
            </w:r>
          </w:p>
        </w:tc>
        <w:tc>
          <w:tcPr>
            <w:tcW w:w="817" w:type="dxa"/>
            <w:tcBorders>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818</w:t>
            </w:r>
          </w:p>
        </w:tc>
        <w:tc>
          <w:tcPr>
            <w:tcW w:w="517" w:type="dxa"/>
            <w:tcBorders>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477</w:t>
            </w:r>
          </w:p>
        </w:tc>
        <w:tc>
          <w:tcPr>
            <w:tcW w:w="667" w:type="dxa"/>
            <w:tcBorders>
              <w:left w:val="nil"/>
              <w:bottom w:val="nil"/>
              <w:right w:val="single" w:sz="4" w:space="0" w:color="auto"/>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Pr>
              <w:t>2,135</w:t>
            </w:r>
          </w:p>
        </w:tc>
        <w:tc>
          <w:tcPr>
            <w:tcW w:w="607" w:type="dxa"/>
            <w:tcBorders>
              <w:left w:val="single" w:sz="4" w:space="0" w:color="auto"/>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144</w:t>
            </w:r>
          </w:p>
        </w:tc>
        <w:tc>
          <w:tcPr>
            <w:tcW w:w="817" w:type="dxa"/>
            <w:tcBorders>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106</w:t>
            </w:r>
          </w:p>
        </w:tc>
        <w:tc>
          <w:tcPr>
            <w:tcW w:w="517" w:type="dxa"/>
            <w:tcBorders>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103</w:t>
            </w:r>
          </w:p>
        </w:tc>
        <w:tc>
          <w:tcPr>
            <w:tcW w:w="617" w:type="dxa"/>
            <w:tcBorders>
              <w:left w:val="nil"/>
              <w:bottom w:val="nil"/>
              <w:right w:val="single" w:sz="4" w:space="0" w:color="auto"/>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353</w:t>
            </w:r>
          </w:p>
        </w:tc>
        <w:tc>
          <w:tcPr>
            <w:tcW w:w="607" w:type="dxa"/>
            <w:tcBorders>
              <w:left w:val="single" w:sz="4" w:space="0" w:color="auto"/>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45</w:t>
            </w:r>
          </w:p>
        </w:tc>
        <w:tc>
          <w:tcPr>
            <w:tcW w:w="817" w:type="dxa"/>
            <w:tcBorders>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30</w:t>
            </w:r>
          </w:p>
        </w:tc>
        <w:tc>
          <w:tcPr>
            <w:tcW w:w="517" w:type="dxa"/>
            <w:tcBorders>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351</w:t>
            </w:r>
          </w:p>
        </w:tc>
        <w:tc>
          <w:tcPr>
            <w:tcW w:w="790" w:type="dxa"/>
            <w:tcBorders>
              <w:left w:val="nil"/>
              <w:bottom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b/>
                <w:bCs/>
                <w:sz w:val="18"/>
                <w:szCs w:val="18"/>
                <w:rtl/>
              </w:rPr>
              <w:t>426</w:t>
            </w:r>
          </w:p>
        </w:tc>
      </w:tr>
      <w:tr w:rsidR="00C6394D" w:rsidRPr="00C6394D" w:rsidTr="00EC6953">
        <w:trPr>
          <w:trHeight w:val="340"/>
          <w:jc w:val="center"/>
        </w:trPr>
        <w:tc>
          <w:tcPr>
            <w:tcW w:w="1286" w:type="dxa"/>
            <w:tcBorders>
              <w:top w:val="nil"/>
              <w:bottom w:val="nil"/>
              <w:right w:val="single" w:sz="4" w:space="0" w:color="auto"/>
            </w:tcBorders>
          </w:tcPr>
          <w:p w:rsidR="00AE55DC" w:rsidRPr="00C6394D" w:rsidRDefault="00AE55DC" w:rsidP="00D715E3">
            <w:pPr>
              <w:spacing w:after="0" w:line="240" w:lineRule="auto"/>
              <w:rPr>
                <w:rFonts w:ascii="Arial" w:hAnsi="Arial" w:cs="Arial"/>
                <w:sz w:val="18"/>
                <w:szCs w:val="18"/>
              </w:rPr>
            </w:pPr>
            <w:r w:rsidRPr="00C6394D">
              <w:rPr>
                <w:rFonts w:ascii="Arial" w:hAnsi="Arial" w:cs="Arial"/>
                <w:sz w:val="18"/>
                <w:szCs w:val="18"/>
              </w:rPr>
              <w:t>West Bank</w:t>
            </w:r>
          </w:p>
        </w:tc>
        <w:tc>
          <w:tcPr>
            <w:tcW w:w="607" w:type="dxa"/>
            <w:tcBorders>
              <w:top w:val="nil"/>
              <w:left w:val="single" w:sz="4" w:space="0" w:color="auto"/>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663</w:t>
            </w:r>
          </w:p>
        </w:tc>
        <w:tc>
          <w:tcPr>
            <w:tcW w:w="817" w:type="dxa"/>
            <w:tcBorders>
              <w:top w:val="nil"/>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655</w:t>
            </w:r>
          </w:p>
        </w:tc>
        <w:tc>
          <w:tcPr>
            <w:tcW w:w="517" w:type="dxa"/>
            <w:tcBorders>
              <w:top w:val="nil"/>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422</w:t>
            </w:r>
          </w:p>
        </w:tc>
        <w:tc>
          <w:tcPr>
            <w:tcW w:w="667" w:type="dxa"/>
            <w:tcBorders>
              <w:top w:val="nil"/>
              <w:left w:val="nil"/>
              <w:bottom w:val="nil"/>
              <w:right w:val="single" w:sz="4" w:space="0" w:color="auto"/>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Pr>
              <w:t>1,740</w:t>
            </w:r>
          </w:p>
        </w:tc>
        <w:tc>
          <w:tcPr>
            <w:tcW w:w="607" w:type="dxa"/>
            <w:tcBorders>
              <w:top w:val="nil"/>
              <w:left w:val="single" w:sz="4" w:space="0" w:color="auto"/>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35</w:t>
            </w:r>
          </w:p>
        </w:tc>
        <w:tc>
          <w:tcPr>
            <w:tcW w:w="817" w:type="dxa"/>
            <w:tcBorders>
              <w:top w:val="nil"/>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48</w:t>
            </w:r>
          </w:p>
        </w:tc>
        <w:tc>
          <w:tcPr>
            <w:tcW w:w="517" w:type="dxa"/>
            <w:tcBorders>
              <w:top w:val="nil"/>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13</w:t>
            </w:r>
          </w:p>
        </w:tc>
        <w:tc>
          <w:tcPr>
            <w:tcW w:w="617" w:type="dxa"/>
            <w:tcBorders>
              <w:top w:val="nil"/>
              <w:left w:val="nil"/>
              <w:bottom w:val="nil"/>
              <w:right w:val="single" w:sz="4" w:space="0" w:color="auto"/>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96</w:t>
            </w:r>
          </w:p>
        </w:tc>
        <w:tc>
          <w:tcPr>
            <w:tcW w:w="607" w:type="dxa"/>
            <w:tcBorders>
              <w:top w:val="nil"/>
              <w:left w:val="single" w:sz="4" w:space="0" w:color="auto"/>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35</w:t>
            </w:r>
          </w:p>
        </w:tc>
        <w:tc>
          <w:tcPr>
            <w:tcW w:w="817" w:type="dxa"/>
            <w:tcBorders>
              <w:top w:val="nil"/>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24</w:t>
            </w:r>
          </w:p>
        </w:tc>
        <w:tc>
          <w:tcPr>
            <w:tcW w:w="517" w:type="dxa"/>
            <w:tcBorders>
              <w:top w:val="nil"/>
              <w:left w:val="nil"/>
              <w:bottom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299</w:t>
            </w:r>
          </w:p>
        </w:tc>
        <w:tc>
          <w:tcPr>
            <w:tcW w:w="790" w:type="dxa"/>
            <w:tcBorders>
              <w:top w:val="nil"/>
              <w:left w:val="nil"/>
              <w:bottom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358</w:t>
            </w:r>
          </w:p>
        </w:tc>
      </w:tr>
      <w:tr w:rsidR="00C6394D" w:rsidRPr="00C6394D" w:rsidTr="00EC6953">
        <w:trPr>
          <w:trHeight w:val="340"/>
          <w:jc w:val="center"/>
        </w:trPr>
        <w:tc>
          <w:tcPr>
            <w:tcW w:w="1286" w:type="dxa"/>
            <w:tcBorders>
              <w:top w:val="nil"/>
              <w:right w:val="single" w:sz="4" w:space="0" w:color="auto"/>
            </w:tcBorders>
          </w:tcPr>
          <w:p w:rsidR="00AE55DC" w:rsidRPr="00C6394D" w:rsidRDefault="00AE55DC" w:rsidP="00D715E3">
            <w:pPr>
              <w:spacing w:after="0" w:line="240" w:lineRule="auto"/>
              <w:rPr>
                <w:rFonts w:ascii="Arial" w:hAnsi="Arial" w:cs="Arial"/>
                <w:sz w:val="18"/>
                <w:szCs w:val="18"/>
              </w:rPr>
            </w:pPr>
            <w:r w:rsidRPr="00C6394D">
              <w:rPr>
                <w:rFonts w:ascii="Arial" w:hAnsi="Arial" w:cs="Arial"/>
                <w:sz w:val="18"/>
                <w:szCs w:val="18"/>
              </w:rPr>
              <w:t>Gaza Strip</w:t>
            </w:r>
          </w:p>
        </w:tc>
        <w:tc>
          <w:tcPr>
            <w:tcW w:w="607" w:type="dxa"/>
            <w:tcBorders>
              <w:top w:val="nil"/>
              <w:left w:val="single" w:sz="4" w:space="0" w:color="auto"/>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177</w:t>
            </w:r>
          </w:p>
        </w:tc>
        <w:tc>
          <w:tcPr>
            <w:tcW w:w="817" w:type="dxa"/>
            <w:tcBorders>
              <w:top w:val="nil"/>
              <w:left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163</w:t>
            </w:r>
          </w:p>
        </w:tc>
        <w:tc>
          <w:tcPr>
            <w:tcW w:w="517" w:type="dxa"/>
            <w:tcBorders>
              <w:top w:val="nil"/>
              <w:left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55</w:t>
            </w:r>
          </w:p>
        </w:tc>
        <w:tc>
          <w:tcPr>
            <w:tcW w:w="667" w:type="dxa"/>
            <w:tcBorders>
              <w:top w:val="nil"/>
              <w:left w:val="nil"/>
              <w:right w:val="single" w:sz="4" w:space="0" w:color="auto"/>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395</w:t>
            </w:r>
          </w:p>
        </w:tc>
        <w:tc>
          <w:tcPr>
            <w:tcW w:w="607" w:type="dxa"/>
            <w:tcBorders>
              <w:top w:val="nil"/>
              <w:left w:val="single" w:sz="4" w:space="0" w:color="auto"/>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109</w:t>
            </w:r>
          </w:p>
        </w:tc>
        <w:tc>
          <w:tcPr>
            <w:tcW w:w="817" w:type="dxa"/>
            <w:tcBorders>
              <w:top w:val="nil"/>
              <w:left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58</w:t>
            </w:r>
          </w:p>
        </w:tc>
        <w:tc>
          <w:tcPr>
            <w:tcW w:w="517" w:type="dxa"/>
            <w:tcBorders>
              <w:top w:val="nil"/>
              <w:left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90</w:t>
            </w:r>
          </w:p>
        </w:tc>
        <w:tc>
          <w:tcPr>
            <w:tcW w:w="617" w:type="dxa"/>
            <w:tcBorders>
              <w:top w:val="nil"/>
              <w:left w:val="nil"/>
              <w:right w:val="single" w:sz="4" w:space="0" w:color="auto"/>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257</w:t>
            </w:r>
          </w:p>
        </w:tc>
        <w:tc>
          <w:tcPr>
            <w:tcW w:w="607" w:type="dxa"/>
            <w:tcBorders>
              <w:top w:val="nil"/>
              <w:left w:val="single" w:sz="4" w:space="0" w:color="auto"/>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10</w:t>
            </w:r>
          </w:p>
        </w:tc>
        <w:tc>
          <w:tcPr>
            <w:tcW w:w="817" w:type="dxa"/>
            <w:tcBorders>
              <w:top w:val="nil"/>
              <w:left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6</w:t>
            </w:r>
          </w:p>
        </w:tc>
        <w:tc>
          <w:tcPr>
            <w:tcW w:w="517" w:type="dxa"/>
            <w:tcBorders>
              <w:top w:val="nil"/>
              <w:left w:val="nil"/>
              <w:righ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52</w:t>
            </w:r>
          </w:p>
        </w:tc>
        <w:tc>
          <w:tcPr>
            <w:tcW w:w="790" w:type="dxa"/>
            <w:tcBorders>
              <w:top w:val="nil"/>
              <w:left w:val="nil"/>
            </w:tcBorders>
          </w:tcPr>
          <w:p w:rsidR="00AE55DC" w:rsidRPr="00C6394D" w:rsidRDefault="00AE55DC" w:rsidP="00D715E3">
            <w:pPr>
              <w:spacing w:after="0" w:line="240" w:lineRule="auto"/>
              <w:jc w:val="center"/>
              <w:rPr>
                <w:rFonts w:ascii="Arial" w:hAnsi="Arial" w:cs="Arial"/>
                <w:b/>
                <w:bCs/>
                <w:sz w:val="18"/>
                <w:szCs w:val="18"/>
              </w:rPr>
            </w:pPr>
            <w:r w:rsidRPr="00C6394D">
              <w:rPr>
                <w:rFonts w:ascii="Arial" w:hAnsi="Arial" w:cs="Arial"/>
                <w:sz w:val="18"/>
                <w:szCs w:val="18"/>
                <w:rtl/>
              </w:rPr>
              <w:t>68</w:t>
            </w:r>
          </w:p>
        </w:tc>
      </w:tr>
    </w:tbl>
    <w:p w:rsidR="006E3BA6" w:rsidRPr="00E755C8" w:rsidRDefault="00AE55DC" w:rsidP="00C061B7">
      <w:pPr>
        <w:spacing w:after="0" w:line="240" w:lineRule="auto"/>
        <w:ind w:left="142" w:right="284"/>
        <w:jc w:val="both"/>
        <w:rPr>
          <w:rFonts w:ascii="Times New Roman" w:hAnsi="Times New Roman" w:cs="Times New Roman"/>
          <w:sz w:val="18"/>
          <w:szCs w:val="18"/>
        </w:rPr>
      </w:pPr>
      <w:r w:rsidRPr="00E755C8">
        <w:rPr>
          <w:rFonts w:ascii="Times New Roman" w:hAnsi="Times New Roman" w:cs="Times New Roman"/>
          <w:b/>
          <w:bCs/>
          <w:sz w:val="18"/>
          <w:szCs w:val="18"/>
        </w:rPr>
        <w:t>Source:</w:t>
      </w:r>
      <w:r w:rsidRPr="00E755C8">
        <w:rPr>
          <w:rFonts w:ascii="Times New Roman" w:hAnsi="Times New Roman" w:cs="Times New Roman"/>
          <w:sz w:val="18"/>
          <w:szCs w:val="18"/>
        </w:rPr>
        <w:t xml:space="preserve"> Ministry of Education and Higher Education, 2016. Annual Education Statistics Book 2015/2016. Ramallah-Palestine</w:t>
      </w:r>
    </w:p>
    <w:p w:rsidR="00317472" w:rsidRPr="00430835" w:rsidRDefault="00317472" w:rsidP="00A2367C">
      <w:pPr>
        <w:bidi/>
        <w:spacing w:after="0" w:line="240" w:lineRule="auto"/>
        <w:jc w:val="both"/>
        <w:rPr>
          <w:rFonts w:ascii="Times New Roman" w:hAnsi="Times New Roman" w:cs="Times New Roman"/>
          <w:b/>
          <w:bCs/>
          <w:sz w:val="24"/>
          <w:szCs w:val="24"/>
          <w:rtl/>
        </w:rPr>
      </w:pPr>
    </w:p>
    <w:p w:rsidR="00AE55DC" w:rsidRPr="00E755C8" w:rsidRDefault="00AE55DC" w:rsidP="00A2367C">
      <w:pPr>
        <w:spacing w:after="0" w:line="240" w:lineRule="auto"/>
        <w:jc w:val="both"/>
        <w:rPr>
          <w:rFonts w:ascii="Times New Roman" w:hAnsi="Times New Roman" w:cs="Times New Roman"/>
          <w:b/>
          <w:bCs/>
          <w:sz w:val="24"/>
          <w:szCs w:val="24"/>
          <w:rtl/>
        </w:rPr>
      </w:pPr>
      <w:r w:rsidRPr="00E755C8">
        <w:rPr>
          <w:rFonts w:ascii="Times New Roman" w:hAnsi="Times New Roman" w:cs="Times New Roman"/>
          <w:b/>
          <w:bCs/>
          <w:sz w:val="24"/>
          <w:szCs w:val="24"/>
        </w:rPr>
        <w:t>Students in Palestine:</w:t>
      </w:r>
    </w:p>
    <w:p w:rsidR="00C45482" w:rsidRPr="00E755C8" w:rsidRDefault="00C45482" w:rsidP="006F6F80">
      <w:pPr>
        <w:spacing w:after="0" w:line="240" w:lineRule="auto"/>
        <w:jc w:val="both"/>
        <w:rPr>
          <w:rFonts w:ascii="Times New Roman" w:hAnsi="Times New Roman" w:cs="Times New Roman"/>
          <w:sz w:val="24"/>
          <w:szCs w:val="24"/>
          <w:rtl/>
        </w:rPr>
      </w:pPr>
      <w:r w:rsidRPr="00E755C8">
        <w:rPr>
          <w:rFonts w:ascii="Times New Roman" w:hAnsi="Times New Roman" w:cs="Times New Roman"/>
          <w:sz w:val="24"/>
          <w:szCs w:val="24"/>
        </w:rPr>
        <w:t xml:space="preserve">There are 1,192,808 students enrolled in schools in Palestine, including 693,165 in the West Bank and 499,643 in the Gaza Strip. They include 591,117 male students and 601,691 female </w:t>
      </w:r>
      <w:r w:rsidRPr="00E755C8">
        <w:rPr>
          <w:rFonts w:ascii="Times New Roman" w:hAnsi="Times New Roman" w:cs="Times New Roman"/>
          <w:sz w:val="24"/>
          <w:szCs w:val="24"/>
        </w:rPr>
        <w:lastRenderedPageBreak/>
        <w:t xml:space="preserve">students. Distributed according to supervisory agency, they represent </w:t>
      </w:r>
      <w:r w:rsidR="006F6F80" w:rsidRPr="006F6F80">
        <w:rPr>
          <w:rFonts w:ascii="Times New Roman" w:hAnsi="Times New Roman" w:cs="Times New Roman"/>
          <w:sz w:val="24"/>
          <w:szCs w:val="24"/>
        </w:rPr>
        <w:t>781</w:t>
      </w:r>
      <w:r w:rsidRPr="006F6F80">
        <w:rPr>
          <w:rFonts w:ascii="Times New Roman" w:hAnsi="Times New Roman" w:cs="Times New Roman"/>
          <w:sz w:val="24"/>
          <w:szCs w:val="24"/>
        </w:rPr>
        <w:t>,</w:t>
      </w:r>
      <w:r w:rsidR="006F6F80" w:rsidRPr="006F6F80">
        <w:rPr>
          <w:rFonts w:ascii="Times New Roman" w:hAnsi="Times New Roman" w:cs="Times New Roman"/>
          <w:sz w:val="24"/>
          <w:szCs w:val="24"/>
        </w:rPr>
        <w:t>169</w:t>
      </w:r>
      <w:r w:rsidRPr="00E755C8">
        <w:rPr>
          <w:rFonts w:ascii="Times New Roman" w:hAnsi="Times New Roman" w:cs="Times New Roman"/>
          <w:sz w:val="24"/>
          <w:szCs w:val="24"/>
        </w:rPr>
        <w:t xml:space="preserve"> students in government schools, 296,835 in UNRWA schools and 114,804 in private schools</w:t>
      </w:r>
      <w:r w:rsidR="00C061B7">
        <w:rPr>
          <w:rFonts w:ascii="Times New Roman" w:hAnsi="Times New Roman" w:cs="Times New Roman"/>
          <w:sz w:val="24"/>
          <w:szCs w:val="24"/>
        </w:rPr>
        <w:t>.</w:t>
      </w:r>
    </w:p>
    <w:p w:rsidR="00E168FB" w:rsidRPr="00E755C8" w:rsidRDefault="00E168FB" w:rsidP="00A2367C">
      <w:pPr>
        <w:bidi/>
        <w:spacing w:after="0" w:line="240" w:lineRule="auto"/>
        <w:jc w:val="both"/>
        <w:rPr>
          <w:rFonts w:ascii="Times New Roman" w:hAnsi="Times New Roman" w:cs="Times New Roman"/>
          <w:sz w:val="24"/>
          <w:szCs w:val="24"/>
          <w:rtl/>
        </w:rPr>
      </w:pPr>
    </w:p>
    <w:p w:rsidR="00C45482" w:rsidRPr="00482B46" w:rsidRDefault="00C45482" w:rsidP="00A2367C">
      <w:pPr>
        <w:bidi/>
        <w:spacing w:after="0" w:line="240" w:lineRule="auto"/>
        <w:jc w:val="center"/>
        <w:rPr>
          <w:rFonts w:ascii="Times New Roman" w:hAnsi="Times New Roman" w:cs="Times New Roman"/>
          <w:b/>
          <w:bCs/>
          <w:sz w:val="24"/>
          <w:szCs w:val="24"/>
          <w:rtl/>
        </w:rPr>
      </w:pPr>
      <w:r w:rsidRPr="00482B46">
        <w:rPr>
          <w:rFonts w:ascii="Times New Roman" w:hAnsi="Times New Roman" w:cs="Times New Roman"/>
          <w:b/>
          <w:bCs/>
        </w:rPr>
        <w:t>Table 4: Distribution of Students by Region, Stage and Gender, 2015/2016</w:t>
      </w:r>
    </w:p>
    <w:tbl>
      <w:tblPr>
        <w:tblStyle w:val="TableGrid"/>
        <w:tblW w:w="9016" w:type="dxa"/>
        <w:jc w:val="center"/>
        <w:tblInd w:w="-56" w:type="dxa"/>
        <w:tblLook w:val="04A0"/>
      </w:tblPr>
      <w:tblGrid>
        <w:gridCol w:w="1063"/>
        <w:gridCol w:w="867"/>
        <w:gridCol w:w="867"/>
        <w:gridCol w:w="1017"/>
        <w:gridCol w:w="867"/>
        <w:gridCol w:w="867"/>
        <w:gridCol w:w="1017"/>
        <w:gridCol w:w="767"/>
        <w:gridCol w:w="817"/>
        <w:gridCol w:w="867"/>
      </w:tblGrid>
      <w:tr w:rsidR="007B01D9" w:rsidRPr="00C6394D" w:rsidTr="00EC6953">
        <w:trPr>
          <w:trHeight w:val="340"/>
          <w:jc w:val="center"/>
        </w:trPr>
        <w:tc>
          <w:tcPr>
            <w:tcW w:w="1248" w:type="dxa"/>
            <w:vMerge w:val="restart"/>
            <w:vAlign w:val="center"/>
          </w:tcPr>
          <w:p w:rsidR="007B01D9" w:rsidRPr="00C6394D" w:rsidRDefault="007B01D9" w:rsidP="00A2367C">
            <w:pPr>
              <w:spacing w:after="0" w:line="240" w:lineRule="auto"/>
              <w:jc w:val="center"/>
              <w:rPr>
                <w:rFonts w:ascii="Arial" w:hAnsi="Arial" w:cs="Arial"/>
                <w:b/>
                <w:bCs/>
                <w:sz w:val="18"/>
                <w:szCs w:val="18"/>
              </w:rPr>
            </w:pPr>
            <w:r w:rsidRPr="00C6394D">
              <w:rPr>
                <w:rFonts w:ascii="Arial" w:hAnsi="Arial" w:cs="Arial"/>
                <w:b/>
                <w:bCs/>
                <w:sz w:val="18"/>
                <w:szCs w:val="18"/>
              </w:rPr>
              <w:t>Region</w:t>
            </w:r>
          </w:p>
        </w:tc>
        <w:tc>
          <w:tcPr>
            <w:tcW w:w="2566" w:type="dxa"/>
            <w:gridSpan w:val="3"/>
            <w:vAlign w:val="center"/>
          </w:tcPr>
          <w:p w:rsidR="007B01D9" w:rsidRPr="00C6394D" w:rsidRDefault="007B01D9" w:rsidP="00A2367C">
            <w:pPr>
              <w:spacing w:after="0" w:line="240" w:lineRule="auto"/>
              <w:jc w:val="center"/>
              <w:rPr>
                <w:rFonts w:ascii="Arial" w:hAnsi="Arial" w:cs="Arial"/>
                <w:b/>
                <w:bCs/>
                <w:sz w:val="18"/>
                <w:szCs w:val="18"/>
              </w:rPr>
            </w:pPr>
            <w:r w:rsidRPr="00C6394D">
              <w:rPr>
                <w:rFonts w:ascii="Arial" w:hAnsi="Arial" w:cs="Arial"/>
                <w:b/>
                <w:bCs/>
                <w:sz w:val="18"/>
                <w:szCs w:val="18"/>
              </w:rPr>
              <w:t>All stages</w:t>
            </w:r>
          </w:p>
        </w:tc>
        <w:tc>
          <w:tcPr>
            <w:tcW w:w="2751" w:type="dxa"/>
            <w:gridSpan w:val="3"/>
            <w:vAlign w:val="center"/>
          </w:tcPr>
          <w:p w:rsidR="007B01D9" w:rsidRPr="00C6394D" w:rsidRDefault="007B01D9" w:rsidP="00A2367C">
            <w:pPr>
              <w:spacing w:after="0" w:line="240" w:lineRule="auto"/>
              <w:jc w:val="center"/>
              <w:rPr>
                <w:rFonts w:ascii="Arial" w:hAnsi="Arial" w:cs="Arial"/>
                <w:b/>
                <w:bCs/>
                <w:sz w:val="18"/>
                <w:szCs w:val="18"/>
              </w:rPr>
            </w:pPr>
            <w:r w:rsidRPr="00C6394D">
              <w:rPr>
                <w:rFonts w:ascii="Arial" w:hAnsi="Arial" w:cs="Arial"/>
                <w:b/>
                <w:bCs/>
                <w:sz w:val="18"/>
                <w:szCs w:val="18"/>
              </w:rPr>
              <w:t>Basic</w:t>
            </w:r>
          </w:p>
        </w:tc>
        <w:tc>
          <w:tcPr>
            <w:tcW w:w="2451" w:type="dxa"/>
            <w:gridSpan w:val="3"/>
            <w:vAlign w:val="center"/>
          </w:tcPr>
          <w:p w:rsidR="007B01D9" w:rsidRPr="00C6394D" w:rsidRDefault="007B01D9" w:rsidP="00A2367C">
            <w:pPr>
              <w:spacing w:after="0" w:line="240" w:lineRule="auto"/>
              <w:jc w:val="center"/>
              <w:rPr>
                <w:rFonts w:ascii="Arial" w:hAnsi="Arial" w:cs="Arial"/>
                <w:b/>
                <w:bCs/>
                <w:sz w:val="18"/>
                <w:szCs w:val="18"/>
              </w:rPr>
            </w:pPr>
            <w:r w:rsidRPr="00C6394D">
              <w:rPr>
                <w:rFonts w:ascii="Arial" w:hAnsi="Arial" w:cs="Arial"/>
                <w:b/>
                <w:bCs/>
                <w:sz w:val="18"/>
                <w:szCs w:val="18"/>
              </w:rPr>
              <w:t>Secondary</w:t>
            </w:r>
          </w:p>
        </w:tc>
      </w:tr>
      <w:tr w:rsidR="007B01D9" w:rsidRPr="00C6394D" w:rsidTr="00EC6953">
        <w:trPr>
          <w:trHeight w:val="340"/>
          <w:jc w:val="center"/>
        </w:trPr>
        <w:tc>
          <w:tcPr>
            <w:tcW w:w="1248" w:type="dxa"/>
            <w:vMerge/>
            <w:tcBorders>
              <w:bottom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p>
        </w:tc>
        <w:tc>
          <w:tcPr>
            <w:tcW w:w="682"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Male</w:t>
            </w:r>
          </w:p>
        </w:tc>
        <w:tc>
          <w:tcPr>
            <w:tcW w:w="86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Female</w:t>
            </w:r>
          </w:p>
        </w:tc>
        <w:tc>
          <w:tcPr>
            <w:tcW w:w="101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Total</w:t>
            </w:r>
          </w:p>
        </w:tc>
        <w:tc>
          <w:tcPr>
            <w:tcW w:w="86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Male</w:t>
            </w:r>
          </w:p>
        </w:tc>
        <w:tc>
          <w:tcPr>
            <w:tcW w:w="86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Female</w:t>
            </w:r>
          </w:p>
        </w:tc>
        <w:tc>
          <w:tcPr>
            <w:tcW w:w="101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Total</w:t>
            </w:r>
          </w:p>
        </w:tc>
        <w:tc>
          <w:tcPr>
            <w:tcW w:w="76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Male</w:t>
            </w:r>
          </w:p>
        </w:tc>
        <w:tc>
          <w:tcPr>
            <w:tcW w:w="81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Female</w:t>
            </w:r>
          </w:p>
        </w:tc>
        <w:tc>
          <w:tcPr>
            <w:tcW w:w="867" w:type="dxa"/>
            <w:tcBorders>
              <w:bottom w:val="single" w:sz="4" w:space="0" w:color="auto"/>
            </w:tcBorders>
            <w:vAlign w:val="center"/>
          </w:tcPr>
          <w:p w:rsidR="007B01D9" w:rsidRPr="00C6394D" w:rsidRDefault="007B01D9" w:rsidP="00A2367C">
            <w:pPr>
              <w:spacing w:after="0" w:line="240" w:lineRule="auto"/>
              <w:jc w:val="center"/>
              <w:rPr>
                <w:rFonts w:ascii="Arial" w:hAnsi="Arial" w:cs="Arial"/>
                <w:sz w:val="18"/>
                <w:szCs w:val="18"/>
              </w:rPr>
            </w:pPr>
            <w:r w:rsidRPr="00C6394D">
              <w:rPr>
                <w:rFonts w:ascii="Arial" w:hAnsi="Arial" w:cs="Arial"/>
                <w:sz w:val="18"/>
                <w:szCs w:val="18"/>
              </w:rPr>
              <w:t>Total</w:t>
            </w:r>
          </w:p>
        </w:tc>
      </w:tr>
      <w:tr w:rsidR="007B01D9" w:rsidRPr="00C6394D" w:rsidTr="00EC6953">
        <w:trPr>
          <w:trHeight w:val="340"/>
          <w:jc w:val="center"/>
        </w:trPr>
        <w:tc>
          <w:tcPr>
            <w:tcW w:w="1248" w:type="dxa"/>
            <w:tcBorders>
              <w:bottom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18"/>
                <w:szCs w:val="18"/>
              </w:rPr>
            </w:pPr>
            <w:r w:rsidRPr="00C6394D">
              <w:rPr>
                <w:rFonts w:ascii="Arial" w:hAnsi="Arial" w:cs="Arial"/>
                <w:b/>
                <w:bCs/>
                <w:sz w:val="18"/>
                <w:szCs w:val="18"/>
              </w:rPr>
              <w:t>Palestine</w:t>
            </w:r>
          </w:p>
        </w:tc>
        <w:tc>
          <w:tcPr>
            <w:tcW w:w="682" w:type="dxa"/>
            <w:tcBorders>
              <w:left w:val="single" w:sz="4" w:space="0" w:color="auto"/>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591,117</w:t>
            </w:r>
          </w:p>
        </w:tc>
        <w:tc>
          <w:tcPr>
            <w:tcW w:w="867" w:type="dxa"/>
            <w:tcBorders>
              <w:left w:val="nil"/>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601,691</w:t>
            </w:r>
          </w:p>
        </w:tc>
        <w:tc>
          <w:tcPr>
            <w:tcW w:w="1017" w:type="dxa"/>
            <w:tcBorders>
              <w:left w:val="nil"/>
              <w:bottom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1,192,808</w:t>
            </w:r>
          </w:p>
        </w:tc>
        <w:tc>
          <w:tcPr>
            <w:tcW w:w="867" w:type="dxa"/>
            <w:tcBorders>
              <w:left w:val="single" w:sz="4" w:space="0" w:color="auto"/>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530,083</w:t>
            </w:r>
          </w:p>
        </w:tc>
        <w:tc>
          <w:tcPr>
            <w:tcW w:w="867" w:type="dxa"/>
            <w:tcBorders>
              <w:left w:val="nil"/>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523,430</w:t>
            </w:r>
          </w:p>
        </w:tc>
        <w:tc>
          <w:tcPr>
            <w:tcW w:w="1017" w:type="dxa"/>
            <w:tcBorders>
              <w:left w:val="nil"/>
              <w:bottom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1,053,513</w:t>
            </w:r>
          </w:p>
        </w:tc>
        <w:tc>
          <w:tcPr>
            <w:tcW w:w="767" w:type="dxa"/>
            <w:tcBorders>
              <w:left w:val="single" w:sz="4" w:space="0" w:color="auto"/>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61,034</w:t>
            </w:r>
          </w:p>
        </w:tc>
        <w:tc>
          <w:tcPr>
            <w:tcW w:w="817" w:type="dxa"/>
            <w:tcBorders>
              <w:left w:val="nil"/>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78,261</w:t>
            </w:r>
          </w:p>
        </w:tc>
        <w:tc>
          <w:tcPr>
            <w:tcW w:w="867" w:type="dxa"/>
            <w:tcBorders>
              <w:left w:val="nil"/>
              <w:bottom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b/>
                <w:bCs/>
                <w:sz w:val="18"/>
                <w:szCs w:val="18"/>
              </w:rPr>
              <w:t>139,295</w:t>
            </w:r>
          </w:p>
        </w:tc>
      </w:tr>
      <w:tr w:rsidR="007B01D9" w:rsidRPr="00C6394D" w:rsidTr="00EC6953">
        <w:trPr>
          <w:trHeight w:val="340"/>
          <w:jc w:val="center"/>
        </w:trPr>
        <w:tc>
          <w:tcPr>
            <w:tcW w:w="1248" w:type="dxa"/>
            <w:tcBorders>
              <w:top w:val="nil"/>
              <w:bottom w:val="nil"/>
              <w:right w:val="single" w:sz="4" w:space="0" w:color="auto"/>
            </w:tcBorders>
            <w:vAlign w:val="center"/>
          </w:tcPr>
          <w:p w:rsidR="007B01D9" w:rsidRPr="00C6394D" w:rsidRDefault="007B01D9" w:rsidP="00EC6953">
            <w:pPr>
              <w:spacing w:after="0" w:line="240" w:lineRule="auto"/>
              <w:ind w:right="-151"/>
              <w:rPr>
                <w:rFonts w:ascii="Arial" w:hAnsi="Arial" w:cs="Arial"/>
                <w:sz w:val="18"/>
                <w:szCs w:val="18"/>
              </w:rPr>
            </w:pPr>
            <w:r w:rsidRPr="00C6394D">
              <w:rPr>
                <w:rFonts w:ascii="Arial" w:hAnsi="Arial" w:cs="Arial"/>
                <w:sz w:val="18"/>
                <w:szCs w:val="18"/>
              </w:rPr>
              <w:t>West Bank</w:t>
            </w:r>
          </w:p>
        </w:tc>
        <w:tc>
          <w:tcPr>
            <w:tcW w:w="682" w:type="dxa"/>
            <w:tcBorders>
              <w:top w:val="nil"/>
              <w:left w:val="single" w:sz="4" w:space="0" w:color="auto"/>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341,434</w:t>
            </w:r>
          </w:p>
        </w:tc>
        <w:tc>
          <w:tcPr>
            <w:tcW w:w="867" w:type="dxa"/>
            <w:tcBorders>
              <w:top w:val="nil"/>
              <w:left w:val="nil"/>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351,731</w:t>
            </w:r>
          </w:p>
        </w:tc>
        <w:tc>
          <w:tcPr>
            <w:tcW w:w="1017" w:type="dxa"/>
            <w:tcBorders>
              <w:top w:val="nil"/>
              <w:left w:val="nil"/>
              <w:bottom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693,165</w:t>
            </w:r>
          </w:p>
        </w:tc>
        <w:tc>
          <w:tcPr>
            <w:tcW w:w="867" w:type="dxa"/>
            <w:tcBorders>
              <w:top w:val="nil"/>
              <w:left w:val="single" w:sz="4" w:space="0" w:color="auto"/>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306,155</w:t>
            </w:r>
          </w:p>
        </w:tc>
        <w:tc>
          <w:tcPr>
            <w:tcW w:w="867" w:type="dxa"/>
            <w:tcBorders>
              <w:top w:val="nil"/>
              <w:left w:val="nil"/>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303,933</w:t>
            </w:r>
          </w:p>
        </w:tc>
        <w:tc>
          <w:tcPr>
            <w:tcW w:w="1017" w:type="dxa"/>
            <w:tcBorders>
              <w:top w:val="nil"/>
              <w:left w:val="nil"/>
              <w:bottom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610,088</w:t>
            </w:r>
          </w:p>
        </w:tc>
        <w:tc>
          <w:tcPr>
            <w:tcW w:w="767" w:type="dxa"/>
            <w:tcBorders>
              <w:top w:val="nil"/>
              <w:left w:val="single" w:sz="4" w:space="0" w:color="auto"/>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35,279</w:t>
            </w:r>
          </w:p>
        </w:tc>
        <w:tc>
          <w:tcPr>
            <w:tcW w:w="817" w:type="dxa"/>
            <w:tcBorders>
              <w:top w:val="nil"/>
              <w:left w:val="nil"/>
              <w:bottom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47,798</w:t>
            </w:r>
          </w:p>
        </w:tc>
        <w:tc>
          <w:tcPr>
            <w:tcW w:w="867" w:type="dxa"/>
            <w:tcBorders>
              <w:top w:val="nil"/>
              <w:left w:val="nil"/>
              <w:bottom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83,077</w:t>
            </w:r>
          </w:p>
        </w:tc>
      </w:tr>
      <w:tr w:rsidR="007B01D9" w:rsidRPr="00C6394D" w:rsidTr="00EC6953">
        <w:trPr>
          <w:trHeight w:val="340"/>
          <w:jc w:val="center"/>
        </w:trPr>
        <w:tc>
          <w:tcPr>
            <w:tcW w:w="1248" w:type="dxa"/>
            <w:tcBorders>
              <w:top w:val="nil"/>
              <w:right w:val="single" w:sz="4" w:space="0" w:color="auto"/>
            </w:tcBorders>
            <w:vAlign w:val="center"/>
          </w:tcPr>
          <w:p w:rsidR="007B01D9" w:rsidRPr="00C6394D" w:rsidRDefault="007B01D9" w:rsidP="00EC6953">
            <w:pPr>
              <w:spacing w:after="0" w:line="240" w:lineRule="auto"/>
              <w:ind w:right="-151"/>
              <w:rPr>
                <w:rFonts w:ascii="Arial" w:hAnsi="Arial" w:cs="Arial"/>
                <w:sz w:val="18"/>
                <w:szCs w:val="18"/>
              </w:rPr>
            </w:pPr>
            <w:r w:rsidRPr="00C6394D">
              <w:rPr>
                <w:rFonts w:ascii="Arial" w:hAnsi="Arial" w:cs="Arial"/>
                <w:sz w:val="18"/>
                <w:szCs w:val="18"/>
              </w:rPr>
              <w:t>Gaza Strip</w:t>
            </w:r>
          </w:p>
        </w:tc>
        <w:tc>
          <w:tcPr>
            <w:tcW w:w="682" w:type="dxa"/>
            <w:tcBorders>
              <w:top w:val="nil"/>
              <w:left w:val="single" w:sz="4" w:space="0" w:color="auto"/>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249,683</w:t>
            </w:r>
          </w:p>
        </w:tc>
        <w:tc>
          <w:tcPr>
            <w:tcW w:w="867" w:type="dxa"/>
            <w:tcBorders>
              <w:top w:val="nil"/>
              <w:left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249,960</w:t>
            </w:r>
          </w:p>
        </w:tc>
        <w:tc>
          <w:tcPr>
            <w:tcW w:w="1017" w:type="dxa"/>
            <w:tcBorders>
              <w:top w:val="nil"/>
              <w:left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499,643</w:t>
            </w:r>
          </w:p>
        </w:tc>
        <w:tc>
          <w:tcPr>
            <w:tcW w:w="867" w:type="dxa"/>
            <w:tcBorders>
              <w:top w:val="nil"/>
              <w:left w:val="single" w:sz="4" w:space="0" w:color="auto"/>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223,928</w:t>
            </w:r>
          </w:p>
        </w:tc>
        <w:tc>
          <w:tcPr>
            <w:tcW w:w="867" w:type="dxa"/>
            <w:tcBorders>
              <w:top w:val="nil"/>
              <w:left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219,497</w:t>
            </w:r>
          </w:p>
        </w:tc>
        <w:tc>
          <w:tcPr>
            <w:tcW w:w="1017" w:type="dxa"/>
            <w:tcBorders>
              <w:top w:val="nil"/>
              <w:left w:val="nil"/>
              <w:right w:val="single" w:sz="4" w:space="0" w:color="auto"/>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443,425</w:t>
            </w:r>
          </w:p>
        </w:tc>
        <w:tc>
          <w:tcPr>
            <w:tcW w:w="767" w:type="dxa"/>
            <w:tcBorders>
              <w:top w:val="nil"/>
              <w:left w:val="single" w:sz="4" w:space="0" w:color="auto"/>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25,755</w:t>
            </w:r>
          </w:p>
        </w:tc>
        <w:tc>
          <w:tcPr>
            <w:tcW w:w="817" w:type="dxa"/>
            <w:tcBorders>
              <w:top w:val="nil"/>
              <w:left w:val="nil"/>
              <w:righ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30,463</w:t>
            </w:r>
          </w:p>
        </w:tc>
        <w:tc>
          <w:tcPr>
            <w:tcW w:w="867" w:type="dxa"/>
            <w:tcBorders>
              <w:top w:val="nil"/>
              <w:left w:val="nil"/>
            </w:tcBorders>
            <w:vAlign w:val="center"/>
          </w:tcPr>
          <w:p w:rsidR="007B01D9" w:rsidRPr="00C6394D" w:rsidRDefault="007B01D9" w:rsidP="00A2367C">
            <w:pPr>
              <w:spacing w:after="0" w:line="240" w:lineRule="auto"/>
              <w:jc w:val="center"/>
              <w:rPr>
                <w:rFonts w:ascii="Arial" w:hAnsi="Arial" w:cs="Arial"/>
                <w:b/>
                <w:bCs/>
                <w:sz w:val="20"/>
                <w:szCs w:val="20"/>
              </w:rPr>
            </w:pPr>
            <w:r w:rsidRPr="00C6394D">
              <w:rPr>
                <w:rFonts w:ascii="Arial" w:hAnsi="Arial" w:cs="Arial"/>
                <w:sz w:val="18"/>
                <w:szCs w:val="18"/>
              </w:rPr>
              <w:t>56,218</w:t>
            </w:r>
          </w:p>
        </w:tc>
      </w:tr>
    </w:tbl>
    <w:p w:rsidR="007B01D9" w:rsidRPr="00E755C8" w:rsidRDefault="007B01D9" w:rsidP="00A2367C">
      <w:pPr>
        <w:spacing w:after="0" w:line="240" w:lineRule="auto"/>
        <w:ind w:right="142"/>
        <w:jc w:val="both"/>
        <w:rPr>
          <w:rFonts w:ascii="Times New Roman" w:hAnsi="Times New Roman" w:cs="Times New Roman"/>
          <w:sz w:val="18"/>
          <w:szCs w:val="18"/>
        </w:rPr>
      </w:pPr>
      <w:r w:rsidRPr="00E755C8">
        <w:rPr>
          <w:rFonts w:ascii="Times New Roman" w:hAnsi="Times New Roman" w:cs="Times New Roman"/>
          <w:b/>
          <w:bCs/>
          <w:sz w:val="18"/>
          <w:szCs w:val="18"/>
        </w:rPr>
        <w:t>Source:</w:t>
      </w:r>
      <w:r w:rsidRPr="00E755C8">
        <w:rPr>
          <w:rFonts w:ascii="Times New Roman" w:hAnsi="Times New Roman" w:cs="Times New Roman"/>
          <w:sz w:val="18"/>
          <w:szCs w:val="18"/>
        </w:rPr>
        <w:t xml:space="preserve"> Ministry of Education and Higher Education, 2016. Annual Education Statistics Book 2015/2016. Ramallah-Palestine</w:t>
      </w:r>
    </w:p>
    <w:p w:rsidR="00E168FB" w:rsidRPr="00E755C8" w:rsidRDefault="00E168FB" w:rsidP="00A2367C">
      <w:pPr>
        <w:bidi/>
        <w:spacing w:after="0" w:line="240" w:lineRule="auto"/>
        <w:jc w:val="both"/>
        <w:rPr>
          <w:rFonts w:ascii="Times New Roman" w:hAnsi="Times New Roman" w:cs="Times New Roman"/>
          <w:b/>
          <w:bCs/>
          <w:sz w:val="24"/>
          <w:szCs w:val="24"/>
          <w:rtl/>
        </w:rPr>
      </w:pPr>
    </w:p>
    <w:p w:rsidR="007B01D9" w:rsidRPr="00E755C8" w:rsidRDefault="007B01D9" w:rsidP="00A2367C">
      <w:pPr>
        <w:spacing w:after="0" w:line="240" w:lineRule="auto"/>
        <w:jc w:val="both"/>
        <w:rPr>
          <w:rFonts w:ascii="Times New Roman" w:hAnsi="Times New Roman" w:cs="Times New Roman"/>
          <w:b/>
          <w:bCs/>
          <w:sz w:val="24"/>
          <w:szCs w:val="24"/>
          <w:rtl/>
        </w:rPr>
      </w:pPr>
      <w:r w:rsidRPr="00E755C8">
        <w:rPr>
          <w:rFonts w:ascii="Times New Roman" w:hAnsi="Times New Roman" w:cs="Times New Roman"/>
          <w:b/>
          <w:bCs/>
          <w:sz w:val="24"/>
          <w:szCs w:val="24"/>
        </w:rPr>
        <w:t>Classroom Density 2015/2016:</w:t>
      </w:r>
    </w:p>
    <w:p w:rsidR="00CC70D8" w:rsidRPr="005F11BB" w:rsidRDefault="00CC70D8" w:rsidP="00A2367C">
      <w:pPr>
        <w:spacing w:after="0" w:line="240" w:lineRule="auto"/>
        <w:jc w:val="both"/>
        <w:rPr>
          <w:rFonts w:asciiTheme="majorBidi" w:hAnsiTheme="majorBidi" w:cstheme="majorBidi"/>
          <w:rtl/>
        </w:rPr>
      </w:pPr>
      <w:r w:rsidRPr="00E755C8">
        <w:rPr>
          <w:rFonts w:ascii="Times New Roman" w:hAnsi="Times New Roman" w:cs="Times New Roman"/>
          <w:sz w:val="24"/>
          <w:szCs w:val="24"/>
        </w:rPr>
        <w:t>The total number of students per classroom in government schools for the school year 2015/2016 reached 29.3, being 26.9 in the West Banka and 37.1 in the Gaza strip. The rate in the Gaza Strip is higher while UNRWA schools still suffer from insufficient classroom and over-crowdedness, especially in the Gaza Strip</w:t>
      </w:r>
      <w:r w:rsidRPr="005F11BB">
        <w:rPr>
          <w:rFonts w:asciiTheme="majorBidi" w:hAnsiTheme="majorBidi" w:cstheme="majorBidi"/>
          <w:sz w:val="24"/>
          <w:szCs w:val="24"/>
        </w:rPr>
        <w:t>.</w:t>
      </w:r>
    </w:p>
    <w:p w:rsidR="00E168FB" w:rsidRPr="00430835" w:rsidRDefault="00E168FB" w:rsidP="00A2367C">
      <w:pPr>
        <w:bidi/>
        <w:spacing w:after="0" w:line="240" w:lineRule="auto"/>
        <w:jc w:val="both"/>
        <w:rPr>
          <w:rFonts w:ascii="Times New Roman" w:hAnsi="Times New Roman" w:cs="Times New Roman"/>
          <w:sz w:val="24"/>
          <w:szCs w:val="24"/>
          <w:rtl/>
        </w:rPr>
      </w:pPr>
    </w:p>
    <w:p w:rsidR="00CC70D8" w:rsidRPr="00E755C8" w:rsidRDefault="00CC70D8" w:rsidP="00A2367C">
      <w:pPr>
        <w:spacing w:after="0" w:line="240" w:lineRule="auto"/>
        <w:jc w:val="center"/>
        <w:rPr>
          <w:rFonts w:ascii="Times New Roman" w:hAnsi="Times New Roman" w:cs="Times New Roman"/>
          <w:b/>
          <w:bCs/>
        </w:rPr>
      </w:pPr>
      <w:r w:rsidRPr="00E755C8">
        <w:rPr>
          <w:rFonts w:ascii="Times New Roman" w:hAnsi="Times New Roman" w:cs="Times New Roman"/>
          <w:b/>
          <w:bCs/>
        </w:rPr>
        <w:t>Table 5: Classroom Density by Region and Supervisory agency, 2015/2016</w:t>
      </w:r>
    </w:p>
    <w:tbl>
      <w:tblPr>
        <w:tblStyle w:val="TableGrid"/>
        <w:tblW w:w="8505" w:type="dxa"/>
        <w:jc w:val="center"/>
        <w:tblLook w:val="04A0"/>
      </w:tblPr>
      <w:tblGrid>
        <w:gridCol w:w="1229"/>
        <w:gridCol w:w="1819"/>
        <w:gridCol w:w="1819"/>
        <w:gridCol w:w="1819"/>
        <w:gridCol w:w="1819"/>
      </w:tblGrid>
      <w:tr w:rsidR="00CC70D8" w:rsidRPr="00C6394D" w:rsidTr="004A6D23">
        <w:trPr>
          <w:trHeight w:val="340"/>
          <w:jc w:val="center"/>
        </w:trPr>
        <w:tc>
          <w:tcPr>
            <w:tcW w:w="1415" w:type="dxa"/>
            <w:vMerge w:val="restart"/>
            <w:vAlign w:val="center"/>
          </w:tcPr>
          <w:p w:rsidR="00CC70D8" w:rsidRPr="00C6394D" w:rsidRDefault="00CC70D8" w:rsidP="00D715E3">
            <w:pPr>
              <w:spacing w:after="0" w:line="240" w:lineRule="auto"/>
              <w:jc w:val="center"/>
              <w:rPr>
                <w:rFonts w:ascii="Arial" w:hAnsi="Arial" w:cs="Arial"/>
                <w:b/>
                <w:bCs/>
                <w:sz w:val="18"/>
                <w:szCs w:val="18"/>
              </w:rPr>
            </w:pPr>
            <w:r w:rsidRPr="00C6394D">
              <w:rPr>
                <w:rFonts w:ascii="Arial" w:hAnsi="Arial" w:cs="Arial"/>
                <w:b/>
                <w:bCs/>
                <w:sz w:val="18"/>
                <w:szCs w:val="18"/>
              </w:rPr>
              <w:t>Region</w:t>
            </w:r>
          </w:p>
        </w:tc>
        <w:tc>
          <w:tcPr>
            <w:tcW w:w="1912" w:type="dxa"/>
          </w:tcPr>
          <w:p w:rsidR="00CC70D8" w:rsidRPr="00C6394D" w:rsidRDefault="00CC70D8" w:rsidP="00D715E3">
            <w:pPr>
              <w:spacing w:after="0" w:line="240" w:lineRule="auto"/>
              <w:jc w:val="center"/>
              <w:rPr>
                <w:rFonts w:ascii="Arial" w:hAnsi="Arial" w:cs="Arial"/>
                <w:b/>
                <w:bCs/>
                <w:sz w:val="18"/>
                <w:szCs w:val="18"/>
              </w:rPr>
            </w:pPr>
            <w:r w:rsidRPr="00C6394D">
              <w:rPr>
                <w:rFonts w:ascii="Arial" w:hAnsi="Arial" w:cs="Arial"/>
                <w:b/>
                <w:bCs/>
                <w:sz w:val="18"/>
                <w:szCs w:val="18"/>
              </w:rPr>
              <w:t>All agencies</w:t>
            </w:r>
          </w:p>
        </w:tc>
        <w:tc>
          <w:tcPr>
            <w:tcW w:w="1912" w:type="dxa"/>
          </w:tcPr>
          <w:p w:rsidR="00CC70D8" w:rsidRPr="00C6394D" w:rsidRDefault="00CC70D8" w:rsidP="00D715E3">
            <w:pPr>
              <w:spacing w:after="0" w:line="240" w:lineRule="auto"/>
              <w:jc w:val="center"/>
              <w:rPr>
                <w:rFonts w:ascii="Arial" w:hAnsi="Arial" w:cs="Arial"/>
                <w:b/>
                <w:bCs/>
                <w:sz w:val="18"/>
                <w:szCs w:val="18"/>
              </w:rPr>
            </w:pPr>
            <w:r w:rsidRPr="00C6394D">
              <w:rPr>
                <w:rFonts w:ascii="Arial" w:hAnsi="Arial" w:cs="Arial"/>
                <w:b/>
                <w:bCs/>
                <w:sz w:val="18"/>
                <w:szCs w:val="18"/>
              </w:rPr>
              <w:t>Government</w:t>
            </w:r>
          </w:p>
        </w:tc>
        <w:tc>
          <w:tcPr>
            <w:tcW w:w="1912" w:type="dxa"/>
          </w:tcPr>
          <w:p w:rsidR="00CC70D8" w:rsidRPr="00C6394D" w:rsidRDefault="00CC70D8" w:rsidP="00D715E3">
            <w:pPr>
              <w:spacing w:after="0" w:line="240" w:lineRule="auto"/>
              <w:jc w:val="center"/>
              <w:rPr>
                <w:rFonts w:ascii="Arial" w:hAnsi="Arial" w:cs="Arial"/>
                <w:b/>
                <w:bCs/>
                <w:sz w:val="18"/>
                <w:szCs w:val="18"/>
              </w:rPr>
            </w:pPr>
            <w:r w:rsidRPr="00C6394D">
              <w:rPr>
                <w:rFonts w:ascii="Arial" w:hAnsi="Arial" w:cs="Arial"/>
                <w:b/>
                <w:bCs/>
                <w:sz w:val="18"/>
                <w:szCs w:val="18"/>
              </w:rPr>
              <w:t>UNRWA</w:t>
            </w:r>
          </w:p>
        </w:tc>
        <w:tc>
          <w:tcPr>
            <w:tcW w:w="1912" w:type="dxa"/>
          </w:tcPr>
          <w:p w:rsidR="00CC70D8" w:rsidRPr="00C6394D" w:rsidRDefault="00CC70D8" w:rsidP="00D715E3">
            <w:pPr>
              <w:spacing w:after="0" w:line="240" w:lineRule="auto"/>
              <w:jc w:val="center"/>
              <w:rPr>
                <w:rFonts w:ascii="Arial" w:hAnsi="Arial" w:cs="Arial"/>
                <w:b/>
                <w:bCs/>
                <w:sz w:val="18"/>
                <w:szCs w:val="18"/>
              </w:rPr>
            </w:pPr>
            <w:r w:rsidRPr="00C6394D">
              <w:rPr>
                <w:rFonts w:ascii="Arial" w:hAnsi="Arial" w:cs="Arial"/>
                <w:b/>
                <w:bCs/>
                <w:sz w:val="18"/>
                <w:szCs w:val="18"/>
              </w:rPr>
              <w:t>Private</w:t>
            </w:r>
          </w:p>
        </w:tc>
      </w:tr>
      <w:tr w:rsidR="00CC70D8" w:rsidRPr="00C6394D" w:rsidTr="00EC6953">
        <w:trPr>
          <w:trHeight w:val="340"/>
          <w:jc w:val="center"/>
        </w:trPr>
        <w:tc>
          <w:tcPr>
            <w:tcW w:w="1415" w:type="dxa"/>
            <w:vMerge/>
            <w:tcBorders>
              <w:bottom w:val="single" w:sz="4" w:space="0" w:color="auto"/>
            </w:tcBorders>
          </w:tcPr>
          <w:p w:rsidR="00CC70D8" w:rsidRPr="00C6394D" w:rsidRDefault="00CC70D8" w:rsidP="00D715E3">
            <w:pPr>
              <w:spacing w:after="0" w:line="240" w:lineRule="auto"/>
              <w:jc w:val="center"/>
              <w:rPr>
                <w:rFonts w:ascii="Arial" w:hAnsi="Arial" w:cs="Arial"/>
              </w:rPr>
            </w:pPr>
          </w:p>
        </w:tc>
        <w:tc>
          <w:tcPr>
            <w:tcW w:w="1912" w:type="dxa"/>
            <w:tcBorders>
              <w:bottom w:val="single" w:sz="4" w:space="0" w:color="auto"/>
            </w:tcBorders>
          </w:tcPr>
          <w:p w:rsidR="00CC70D8" w:rsidRPr="00C6394D" w:rsidRDefault="00CC70D8" w:rsidP="00D715E3">
            <w:pPr>
              <w:spacing w:after="0" w:line="240" w:lineRule="auto"/>
              <w:jc w:val="center"/>
              <w:rPr>
                <w:rFonts w:ascii="Arial" w:hAnsi="Arial" w:cs="Arial"/>
                <w:sz w:val="18"/>
                <w:szCs w:val="18"/>
              </w:rPr>
            </w:pPr>
            <w:r w:rsidRPr="00C6394D">
              <w:rPr>
                <w:rFonts w:ascii="Arial" w:hAnsi="Arial" w:cs="Arial"/>
                <w:sz w:val="18"/>
                <w:szCs w:val="18"/>
              </w:rPr>
              <w:t>Student/classroom</w:t>
            </w:r>
          </w:p>
        </w:tc>
        <w:tc>
          <w:tcPr>
            <w:tcW w:w="1912" w:type="dxa"/>
            <w:tcBorders>
              <w:bottom w:val="single" w:sz="4" w:space="0" w:color="auto"/>
            </w:tcBorders>
          </w:tcPr>
          <w:p w:rsidR="00CC70D8" w:rsidRPr="00C6394D" w:rsidRDefault="00CC70D8" w:rsidP="00D715E3">
            <w:pPr>
              <w:spacing w:after="0" w:line="240" w:lineRule="auto"/>
              <w:jc w:val="center"/>
              <w:rPr>
                <w:rFonts w:ascii="Arial" w:hAnsi="Arial" w:cs="Arial"/>
                <w:sz w:val="18"/>
                <w:szCs w:val="18"/>
              </w:rPr>
            </w:pPr>
            <w:r w:rsidRPr="00C6394D">
              <w:rPr>
                <w:rFonts w:ascii="Arial" w:hAnsi="Arial" w:cs="Arial"/>
                <w:sz w:val="18"/>
                <w:szCs w:val="18"/>
              </w:rPr>
              <w:t>Student/classroom</w:t>
            </w:r>
          </w:p>
        </w:tc>
        <w:tc>
          <w:tcPr>
            <w:tcW w:w="1912" w:type="dxa"/>
            <w:tcBorders>
              <w:bottom w:val="single" w:sz="4" w:space="0" w:color="auto"/>
            </w:tcBorders>
          </w:tcPr>
          <w:p w:rsidR="00CC70D8" w:rsidRPr="00C6394D" w:rsidRDefault="00CC70D8" w:rsidP="00D715E3">
            <w:pPr>
              <w:spacing w:after="0" w:line="240" w:lineRule="auto"/>
              <w:jc w:val="center"/>
              <w:rPr>
                <w:rFonts w:ascii="Arial" w:hAnsi="Arial" w:cs="Arial"/>
                <w:sz w:val="18"/>
                <w:szCs w:val="18"/>
              </w:rPr>
            </w:pPr>
            <w:r w:rsidRPr="00C6394D">
              <w:rPr>
                <w:rFonts w:ascii="Arial" w:hAnsi="Arial" w:cs="Arial"/>
                <w:sz w:val="18"/>
                <w:szCs w:val="18"/>
              </w:rPr>
              <w:t>Student/classroom</w:t>
            </w:r>
          </w:p>
        </w:tc>
        <w:tc>
          <w:tcPr>
            <w:tcW w:w="1912" w:type="dxa"/>
            <w:tcBorders>
              <w:bottom w:val="single" w:sz="4" w:space="0" w:color="auto"/>
            </w:tcBorders>
          </w:tcPr>
          <w:p w:rsidR="00CC70D8" w:rsidRPr="00C6394D" w:rsidRDefault="00CC70D8" w:rsidP="00D715E3">
            <w:pPr>
              <w:spacing w:after="0" w:line="240" w:lineRule="auto"/>
              <w:jc w:val="center"/>
              <w:rPr>
                <w:rFonts w:ascii="Arial" w:hAnsi="Arial" w:cs="Arial"/>
                <w:sz w:val="18"/>
                <w:szCs w:val="18"/>
              </w:rPr>
            </w:pPr>
            <w:r w:rsidRPr="00C6394D">
              <w:rPr>
                <w:rFonts w:ascii="Arial" w:hAnsi="Arial" w:cs="Arial"/>
                <w:sz w:val="18"/>
                <w:szCs w:val="18"/>
              </w:rPr>
              <w:t>Student/classroom</w:t>
            </w:r>
          </w:p>
        </w:tc>
      </w:tr>
      <w:tr w:rsidR="00CC70D8" w:rsidRPr="00C6394D" w:rsidTr="00EC6953">
        <w:trPr>
          <w:trHeight w:val="340"/>
          <w:jc w:val="center"/>
        </w:trPr>
        <w:tc>
          <w:tcPr>
            <w:tcW w:w="1415" w:type="dxa"/>
            <w:tcBorders>
              <w:bottom w:val="nil"/>
              <w:right w:val="single" w:sz="4" w:space="0" w:color="auto"/>
            </w:tcBorders>
          </w:tcPr>
          <w:p w:rsidR="00CC70D8" w:rsidRPr="00C6394D" w:rsidRDefault="00CC70D8" w:rsidP="00D715E3">
            <w:pPr>
              <w:spacing w:after="0" w:line="240" w:lineRule="auto"/>
              <w:rPr>
                <w:rFonts w:ascii="Arial" w:hAnsi="Arial" w:cs="Arial"/>
                <w:b/>
                <w:bCs/>
                <w:sz w:val="18"/>
                <w:szCs w:val="18"/>
              </w:rPr>
            </w:pPr>
            <w:r w:rsidRPr="00C6394D">
              <w:rPr>
                <w:rFonts w:ascii="Arial" w:hAnsi="Arial" w:cs="Arial"/>
                <w:b/>
                <w:bCs/>
                <w:sz w:val="18"/>
                <w:szCs w:val="18"/>
              </w:rPr>
              <w:t>Palestine</w:t>
            </w:r>
          </w:p>
        </w:tc>
        <w:tc>
          <w:tcPr>
            <w:tcW w:w="1912" w:type="dxa"/>
            <w:tcBorders>
              <w:left w:val="single" w:sz="4" w:space="0" w:color="auto"/>
              <w:bottom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b/>
                <w:bCs/>
                <w:sz w:val="18"/>
                <w:szCs w:val="18"/>
              </w:rPr>
              <w:t>30.1</w:t>
            </w:r>
          </w:p>
        </w:tc>
        <w:tc>
          <w:tcPr>
            <w:tcW w:w="1912" w:type="dxa"/>
            <w:tcBorders>
              <w:left w:val="nil"/>
              <w:bottom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b/>
                <w:bCs/>
                <w:sz w:val="18"/>
                <w:szCs w:val="18"/>
              </w:rPr>
              <w:t>29.3</w:t>
            </w:r>
          </w:p>
        </w:tc>
        <w:tc>
          <w:tcPr>
            <w:tcW w:w="1912" w:type="dxa"/>
            <w:tcBorders>
              <w:left w:val="nil"/>
              <w:bottom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b/>
                <w:bCs/>
                <w:sz w:val="18"/>
                <w:szCs w:val="18"/>
              </w:rPr>
              <w:t>37.6</w:t>
            </w:r>
          </w:p>
        </w:tc>
        <w:tc>
          <w:tcPr>
            <w:tcW w:w="1912" w:type="dxa"/>
            <w:tcBorders>
              <w:left w:val="nil"/>
              <w:bottom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b/>
                <w:bCs/>
                <w:sz w:val="18"/>
                <w:szCs w:val="18"/>
              </w:rPr>
              <w:t>22.4</w:t>
            </w:r>
          </w:p>
        </w:tc>
      </w:tr>
      <w:tr w:rsidR="00CC70D8" w:rsidRPr="00C6394D" w:rsidTr="00EC6953">
        <w:trPr>
          <w:trHeight w:val="340"/>
          <w:jc w:val="center"/>
        </w:trPr>
        <w:tc>
          <w:tcPr>
            <w:tcW w:w="1415" w:type="dxa"/>
            <w:tcBorders>
              <w:top w:val="nil"/>
              <w:bottom w:val="nil"/>
              <w:right w:val="single" w:sz="4" w:space="0" w:color="auto"/>
            </w:tcBorders>
          </w:tcPr>
          <w:p w:rsidR="00CC70D8" w:rsidRPr="00C6394D" w:rsidRDefault="00CC70D8" w:rsidP="00D715E3">
            <w:pPr>
              <w:spacing w:after="0" w:line="240" w:lineRule="auto"/>
              <w:rPr>
                <w:rFonts w:ascii="Arial" w:hAnsi="Arial" w:cs="Arial"/>
                <w:sz w:val="18"/>
                <w:szCs w:val="18"/>
              </w:rPr>
            </w:pPr>
            <w:r w:rsidRPr="00C6394D">
              <w:rPr>
                <w:rFonts w:ascii="Arial" w:hAnsi="Arial" w:cs="Arial"/>
                <w:sz w:val="18"/>
                <w:szCs w:val="18"/>
              </w:rPr>
              <w:t>West Bank</w:t>
            </w:r>
          </w:p>
        </w:tc>
        <w:tc>
          <w:tcPr>
            <w:tcW w:w="1912" w:type="dxa"/>
            <w:tcBorders>
              <w:top w:val="nil"/>
              <w:left w:val="single" w:sz="4" w:space="0" w:color="auto"/>
              <w:bottom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26.5</w:t>
            </w:r>
          </w:p>
        </w:tc>
        <w:tc>
          <w:tcPr>
            <w:tcW w:w="1912" w:type="dxa"/>
            <w:tcBorders>
              <w:top w:val="nil"/>
              <w:left w:val="nil"/>
              <w:bottom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26.9</w:t>
            </w:r>
          </w:p>
        </w:tc>
        <w:tc>
          <w:tcPr>
            <w:tcW w:w="1912" w:type="dxa"/>
            <w:tcBorders>
              <w:top w:val="nil"/>
              <w:left w:val="nil"/>
              <w:bottom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32.0</w:t>
            </w:r>
          </w:p>
        </w:tc>
        <w:tc>
          <w:tcPr>
            <w:tcW w:w="1912" w:type="dxa"/>
            <w:tcBorders>
              <w:top w:val="nil"/>
              <w:left w:val="nil"/>
              <w:bottom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22.6</w:t>
            </w:r>
          </w:p>
        </w:tc>
      </w:tr>
      <w:tr w:rsidR="00CC70D8" w:rsidRPr="00C6394D" w:rsidTr="00EC6953">
        <w:trPr>
          <w:trHeight w:val="340"/>
          <w:jc w:val="center"/>
        </w:trPr>
        <w:tc>
          <w:tcPr>
            <w:tcW w:w="1415" w:type="dxa"/>
            <w:tcBorders>
              <w:top w:val="nil"/>
              <w:right w:val="single" w:sz="4" w:space="0" w:color="auto"/>
            </w:tcBorders>
          </w:tcPr>
          <w:p w:rsidR="00CC70D8" w:rsidRPr="00C6394D" w:rsidRDefault="00CC70D8" w:rsidP="00D715E3">
            <w:pPr>
              <w:spacing w:after="0" w:line="240" w:lineRule="auto"/>
              <w:rPr>
                <w:rFonts w:ascii="Arial" w:hAnsi="Arial" w:cs="Arial"/>
                <w:sz w:val="18"/>
                <w:szCs w:val="18"/>
              </w:rPr>
            </w:pPr>
            <w:r w:rsidRPr="00C6394D">
              <w:rPr>
                <w:rFonts w:ascii="Arial" w:hAnsi="Arial" w:cs="Arial"/>
                <w:sz w:val="18"/>
                <w:szCs w:val="18"/>
              </w:rPr>
              <w:t>Gaza Strip</w:t>
            </w:r>
          </w:p>
        </w:tc>
        <w:tc>
          <w:tcPr>
            <w:tcW w:w="1912" w:type="dxa"/>
            <w:tcBorders>
              <w:top w:val="nil"/>
              <w:left w:val="single" w:sz="4" w:space="0" w:color="auto"/>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36.9</w:t>
            </w:r>
          </w:p>
        </w:tc>
        <w:tc>
          <w:tcPr>
            <w:tcW w:w="1912" w:type="dxa"/>
            <w:tcBorders>
              <w:top w:val="nil"/>
              <w:left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37.1</w:t>
            </w:r>
          </w:p>
        </w:tc>
        <w:tc>
          <w:tcPr>
            <w:tcW w:w="1912" w:type="dxa"/>
            <w:tcBorders>
              <w:top w:val="nil"/>
              <w:left w:val="nil"/>
              <w:righ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39.0</w:t>
            </w:r>
          </w:p>
        </w:tc>
        <w:tc>
          <w:tcPr>
            <w:tcW w:w="1912" w:type="dxa"/>
            <w:tcBorders>
              <w:top w:val="nil"/>
              <w:left w:val="nil"/>
            </w:tcBorders>
          </w:tcPr>
          <w:p w:rsidR="00CC70D8" w:rsidRPr="00C6394D" w:rsidRDefault="00CC70D8" w:rsidP="00D715E3">
            <w:pPr>
              <w:spacing w:after="0" w:line="240" w:lineRule="auto"/>
              <w:jc w:val="center"/>
              <w:rPr>
                <w:rFonts w:ascii="Arial" w:hAnsi="Arial" w:cs="Arial"/>
              </w:rPr>
            </w:pPr>
            <w:r w:rsidRPr="00C6394D">
              <w:rPr>
                <w:rFonts w:ascii="Arial" w:hAnsi="Arial" w:cs="Arial"/>
                <w:sz w:val="18"/>
                <w:szCs w:val="18"/>
              </w:rPr>
              <w:t>21.1</w:t>
            </w:r>
          </w:p>
        </w:tc>
      </w:tr>
    </w:tbl>
    <w:p w:rsidR="0068413F" w:rsidRPr="00E755C8" w:rsidRDefault="0068413F" w:rsidP="00482B46">
      <w:pPr>
        <w:spacing w:after="0" w:line="240" w:lineRule="auto"/>
        <w:ind w:left="284" w:right="284"/>
        <w:jc w:val="both"/>
        <w:rPr>
          <w:rFonts w:ascii="Times New Roman" w:hAnsi="Times New Roman" w:cs="Times New Roman"/>
          <w:sz w:val="18"/>
          <w:szCs w:val="18"/>
        </w:rPr>
      </w:pPr>
      <w:r w:rsidRPr="00E755C8">
        <w:rPr>
          <w:rFonts w:ascii="Times New Roman" w:hAnsi="Times New Roman" w:cs="Times New Roman"/>
          <w:b/>
          <w:bCs/>
          <w:sz w:val="18"/>
          <w:szCs w:val="18"/>
        </w:rPr>
        <w:t>Source:</w:t>
      </w:r>
      <w:r w:rsidRPr="00E755C8">
        <w:rPr>
          <w:rFonts w:ascii="Times New Roman" w:hAnsi="Times New Roman" w:cs="Times New Roman"/>
          <w:sz w:val="18"/>
          <w:szCs w:val="18"/>
        </w:rPr>
        <w:t xml:space="preserve"> Ministry of Education and Higher Education, 2016. Annual Education Statistics Book 2015/2016. Ramallah-Palestine</w:t>
      </w:r>
    </w:p>
    <w:p w:rsidR="00E168FB" w:rsidRPr="00430835" w:rsidRDefault="00E168FB" w:rsidP="00A2367C">
      <w:pPr>
        <w:bidi/>
        <w:spacing w:after="0" w:line="240" w:lineRule="auto"/>
        <w:jc w:val="both"/>
        <w:rPr>
          <w:rFonts w:ascii="Times New Roman" w:hAnsi="Times New Roman" w:cs="Times New Roman"/>
          <w:b/>
          <w:bCs/>
          <w:sz w:val="24"/>
          <w:szCs w:val="24"/>
          <w:rtl/>
        </w:rPr>
      </w:pPr>
    </w:p>
    <w:p w:rsidR="0068413F" w:rsidRPr="002A3A20" w:rsidRDefault="0068413F" w:rsidP="00A2367C">
      <w:pPr>
        <w:spacing w:after="0" w:line="240" w:lineRule="auto"/>
        <w:jc w:val="both"/>
        <w:rPr>
          <w:rFonts w:ascii="Times New Roman" w:hAnsi="Times New Roman" w:cs="Times New Roman"/>
          <w:b/>
          <w:bCs/>
          <w:sz w:val="24"/>
          <w:szCs w:val="24"/>
        </w:rPr>
      </w:pPr>
      <w:r w:rsidRPr="002A3A20">
        <w:rPr>
          <w:rFonts w:ascii="Times New Roman" w:hAnsi="Times New Roman" w:cs="Times New Roman"/>
          <w:b/>
          <w:bCs/>
          <w:sz w:val="24"/>
          <w:szCs w:val="24"/>
        </w:rPr>
        <w:t>Drop-out Rates 2015/2016:</w:t>
      </w:r>
    </w:p>
    <w:p w:rsidR="0068413F" w:rsidRPr="00430835" w:rsidRDefault="0068413F" w:rsidP="00A2367C">
      <w:pPr>
        <w:spacing w:after="0" w:line="240" w:lineRule="auto"/>
        <w:jc w:val="both"/>
        <w:rPr>
          <w:rFonts w:ascii="Times New Roman" w:hAnsi="Times New Roman" w:cs="Times New Roman"/>
          <w:sz w:val="24"/>
          <w:szCs w:val="24"/>
          <w:rtl/>
        </w:rPr>
      </w:pPr>
    </w:p>
    <w:p w:rsidR="0068413F" w:rsidRPr="002A3A20" w:rsidRDefault="0068413F" w:rsidP="00A2367C">
      <w:pPr>
        <w:spacing w:after="0" w:line="240" w:lineRule="auto"/>
        <w:jc w:val="both"/>
        <w:rPr>
          <w:rFonts w:ascii="Times New Roman" w:hAnsi="Times New Roman" w:cs="Times New Roman"/>
          <w:sz w:val="24"/>
          <w:szCs w:val="24"/>
        </w:rPr>
      </w:pPr>
      <w:r w:rsidRPr="002A3A20">
        <w:rPr>
          <w:rFonts w:ascii="Times New Roman" w:hAnsi="Times New Roman" w:cs="Times New Roman"/>
          <w:sz w:val="24"/>
          <w:szCs w:val="24"/>
        </w:rPr>
        <w:t>Dropout rates in Palestine are relatively law and represented 1.36% for all stages in the school year 2015/2016 (1.54% males and 1.18% females); they stood at 1.28% in basic education (1.47% male and 1.09% female) while represented 1.96% in secondary education (2.12% male and 1.83% female).</w:t>
      </w:r>
    </w:p>
    <w:p w:rsidR="0068413F" w:rsidRPr="002A3A20" w:rsidRDefault="0068413F" w:rsidP="00A2367C">
      <w:pPr>
        <w:spacing w:after="0" w:line="240" w:lineRule="auto"/>
        <w:jc w:val="both"/>
        <w:rPr>
          <w:rFonts w:ascii="Times New Roman" w:hAnsi="Times New Roman" w:cs="Times New Roman"/>
          <w:b/>
          <w:bCs/>
          <w:rtl/>
        </w:rPr>
      </w:pPr>
      <w:r w:rsidRPr="002A3A20">
        <w:rPr>
          <w:rFonts w:ascii="Times New Roman" w:hAnsi="Times New Roman" w:cs="Times New Roman"/>
          <w:sz w:val="24"/>
          <w:szCs w:val="24"/>
        </w:rPr>
        <w:t>It should be noted that some dropout students join the youth rehabilitation centers managed by the Ministry of Social Development and vocational training centers.</w:t>
      </w:r>
    </w:p>
    <w:p w:rsidR="00E168FB" w:rsidRPr="00430835" w:rsidRDefault="00E168FB" w:rsidP="00A2367C">
      <w:pPr>
        <w:bidi/>
        <w:spacing w:after="0" w:line="240" w:lineRule="auto"/>
        <w:jc w:val="both"/>
        <w:rPr>
          <w:rFonts w:ascii="Times New Roman" w:hAnsi="Times New Roman" w:cs="Times New Roman"/>
          <w:b/>
          <w:bCs/>
          <w:sz w:val="24"/>
          <w:szCs w:val="24"/>
          <w:rtl/>
        </w:rPr>
      </w:pPr>
    </w:p>
    <w:p w:rsidR="007933DD" w:rsidRPr="002A3A20" w:rsidRDefault="007933DD" w:rsidP="00A2367C">
      <w:pPr>
        <w:bidi/>
        <w:spacing w:after="0" w:line="240" w:lineRule="auto"/>
        <w:jc w:val="center"/>
        <w:rPr>
          <w:rFonts w:ascii="Times New Roman" w:hAnsi="Times New Roman" w:cs="Times New Roman"/>
          <w:b/>
          <w:bCs/>
          <w:sz w:val="24"/>
          <w:szCs w:val="24"/>
          <w:rtl/>
        </w:rPr>
      </w:pPr>
      <w:r w:rsidRPr="002A3A20">
        <w:rPr>
          <w:rFonts w:ascii="Times New Roman" w:hAnsi="Times New Roman" w:cs="Times New Roman"/>
          <w:b/>
          <w:bCs/>
        </w:rPr>
        <w:t>Table 6: Dropout Rates by Region, Stage and Gender, 2015/2016</w:t>
      </w:r>
    </w:p>
    <w:tbl>
      <w:tblPr>
        <w:tblStyle w:val="TableGrid"/>
        <w:tblW w:w="8505" w:type="dxa"/>
        <w:jc w:val="center"/>
        <w:tblLook w:val="04A0"/>
      </w:tblPr>
      <w:tblGrid>
        <w:gridCol w:w="1099"/>
        <w:gridCol w:w="790"/>
        <w:gridCol w:w="867"/>
        <w:gridCol w:w="832"/>
        <w:gridCol w:w="786"/>
        <w:gridCol w:w="867"/>
        <w:gridCol w:w="832"/>
        <w:gridCol w:w="780"/>
        <w:gridCol w:w="868"/>
        <w:gridCol w:w="784"/>
      </w:tblGrid>
      <w:tr w:rsidR="00035F53" w:rsidRPr="002A3A20" w:rsidTr="004A6D23">
        <w:trPr>
          <w:trHeight w:val="340"/>
          <w:jc w:val="center"/>
        </w:trPr>
        <w:tc>
          <w:tcPr>
            <w:tcW w:w="1149" w:type="dxa"/>
            <w:vMerge w:val="restart"/>
            <w:vAlign w:val="center"/>
          </w:tcPr>
          <w:p w:rsidR="00035F53" w:rsidRPr="00D715E3" w:rsidRDefault="00035F53" w:rsidP="00D715E3">
            <w:pPr>
              <w:spacing w:after="0" w:line="240" w:lineRule="auto"/>
              <w:jc w:val="center"/>
              <w:rPr>
                <w:rFonts w:ascii="Arial" w:hAnsi="Arial" w:cs="Arial"/>
                <w:b/>
                <w:bCs/>
                <w:sz w:val="18"/>
                <w:szCs w:val="18"/>
              </w:rPr>
            </w:pPr>
            <w:r w:rsidRPr="00D715E3">
              <w:rPr>
                <w:rFonts w:ascii="Arial" w:hAnsi="Arial" w:cs="Arial"/>
                <w:b/>
                <w:bCs/>
                <w:sz w:val="18"/>
                <w:szCs w:val="18"/>
              </w:rPr>
              <w:t>Region</w:t>
            </w:r>
          </w:p>
        </w:tc>
        <w:tc>
          <w:tcPr>
            <w:tcW w:w="2731" w:type="dxa"/>
            <w:gridSpan w:val="3"/>
            <w:vAlign w:val="center"/>
          </w:tcPr>
          <w:p w:rsidR="00035F53" w:rsidRPr="00D715E3" w:rsidRDefault="00035F53" w:rsidP="00D715E3">
            <w:pPr>
              <w:spacing w:after="0" w:line="240" w:lineRule="auto"/>
              <w:jc w:val="center"/>
              <w:rPr>
                <w:rFonts w:ascii="Arial" w:hAnsi="Arial" w:cs="Arial"/>
                <w:b/>
                <w:bCs/>
                <w:sz w:val="18"/>
                <w:szCs w:val="18"/>
              </w:rPr>
            </w:pPr>
            <w:r w:rsidRPr="00D715E3">
              <w:rPr>
                <w:rFonts w:ascii="Arial" w:hAnsi="Arial" w:cs="Arial"/>
                <w:b/>
                <w:bCs/>
                <w:sz w:val="18"/>
                <w:szCs w:val="18"/>
              </w:rPr>
              <w:t>All stages</w:t>
            </w:r>
          </w:p>
        </w:tc>
        <w:tc>
          <w:tcPr>
            <w:tcW w:w="2725" w:type="dxa"/>
            <w:gridSpan w:val="3"/>
            <w:vAlign w:val="center"/>
          </w:tcPr>
          <w:p w:rsidR="00035F53" w:rsidRPr="00D715E3" w:rsidRDefault="00035F53" w:rsidP="00D715E3">
            <w:pPr>
              <w:spacing w:after="0" w:line="240" w:lineRule="auto"/>
              <w:jc w:val="center"/>
              <w:rPr>
                <w:rFonts w:ascii="Arial" w:hAnsi="Arial" w:cs="Arial"/>
                <w:b/>
                <w:bCs/>
                <w:sz w:val="18"/>
                <w:szCs w:val="18"/>
              </w:rPr>
            </w:pPr>
            <w:r w:rsidRPr="00D715E3">
              <w:rPr>
                <w:rFonts w:ascii="Arial" w:hAnsi="Arial" w:cs="Arial"/>
                <w:b/>
                <w:bCs/>
                <w:sz w:val="18"/>
                <w:szCs w:val="18"/>
              </w:rPr>
              <w:t>Basic</w:t>
            </w:r>
          </w:p>
        </w:tc>
        <w:tc>
          <w:tcPr>
            <w:tcW w:w="2643" w:type="dxa"/>
            <w:gridSpan w:val="3"/>
            <w:vAlign w:val="center"/>
          </w:tcPr>
          <w:p w:rsidR="00035F53" w:rsidRPr="00D715E3" w:rsidRDefault="00035F53" w:rsidP="00D715E3">
            <w:pPr>
              <w:spacing w:after="0" w:line="240" w:lineRule="auto"/>
              <w:jc w:val="center"/>
              <w:rPr>
                <w:rFonts w:ascii="Arial" w:hAnsi="Arial" w:cs="Arial"/>
                <w:b/>
                <w:bCs/>
                <w:sz w:val="18"/>
                <w:szCs w:val="18"/>
              </w:rPr>
            </w:pPr>
            <w:r w:rsidRPr="00D715E3">
              <w:rPr>
                <w:rFonts w:ascii="Arial" w:hAnsi="Arial" w:cs="Arial"/>
                <w:b/>
                <w:bCs/>
                <w:sz w:val="18"/>
                <w:szCs w:val="18"/>
              </w:rPr>
              <w:t>Secondary</w:t>
            </w:r>
          </w:p>
        </w:tc>
      </w:tr>
      <w:tr w:rsidR="00035F53" w:rsidRPr="002A3A20" w:rsidTr="00EC6953">
        <w:trPr>
          <w:trHeight w:val="340"/>
          <w:jc w:val="center"/>
        </w:trPr>
        <w:tc>
          <w:tcPr>
            <w:tcW w:w="1149" w:type="dxa"/>
            <w:vMerge/>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p>
        </w:tc>
        <w:tc>
          <w:tcPr>
            <w:tcW w:w="889"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Male</w:t>
            </w:r>
          </w:p>
        </w:tc>
        <w:tc>
          <w:tcPr>
            <w:tcW w:w="894"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Female</w:t>
            </w:r>
          </w:p>
        </w:tc>
        <w:tc>
          <w:tcPr>
            <w:tcW w:w="948"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Total</w:t>
            </w:r>
          </w:p>
        </w:tc>
        <w:tc>
          <w:tcPr>
            <w:tcW w:w="883"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Male</w:t>
            </w:r>
          </w:p>
        </w:tc>
        <w:tc>
          <w:tcPr>
            <w:tcW w:w="894"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Female</w:t>
            </w:r>
          </w:p>
        </w:tc>
        <w:tc>
          <w:tcPr>
            <w:tcW w:w="948"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Total</w:t>
            </w:r>
          </w:p>
        </w:tc>
        <w:tc>
          <w:tcPr>
            <w:tcW w:w="874"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Male</w:t>
            </w:r>
          </w:p>
        </w:tc>
        <w:tc>
          <w:tcPr>
            <w:tcW w:w="895"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Female</w:t>
            </w:r>
          </w:p>
        </w:tc>
        <w:tc>
          <w:tcPr>
            <w:tcW w:w="874" w:type="dxa"/>
            <w:tcBorders>
              <w:bottom w:val="single" w:sz="4" w:space="0" w:color="auto"/>
            </w:tcBorders>
            <w:vAlign w:val="center"/>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Total</w:t>
            </w:r>
          </w:p>
        </w:tc>
      </w:tr>
      <w:tr w:rsidR="00035F53" w:rsidRPr="002A3A20" w:rsidTr="00EC6953">
        <w:trPr>
          <w:trHeight w:val="340"/>
          <w:jc w:val="center"/>
        </w:trPr>
        <w:tc>
          <w:tcPr>
            <w:tcW w:w="1149" w:type="dxa"/>
            <w:tcBorders>
              <w:bottom w:val="nil"/>
              <w:right w:val="single" w:sz="4" w:space="0" w:color="auto"/>
            </w:tcBorders>
          </w:tcPr>
          <w:p w:rsidR="00035F53" w:rsidRPr="002A3A20" w:rsidRDefault="00035F53" w:rsidP="00D715E3">
            <w:pPr>
              <w:spacing w:after="0" w:line="240" w:lineRule="auto"/>
              <w:rPr>
                <w:rFonts w:ascii="Arial" w:hAnsi="Arial" w:cs="Arial"/>
                <w:b/>
                <w:bCs/>
                <w:sz w:val="18"/>
                <w:szCs w:val="18"/>
              </w:rPr>
            </w:pPr>
            <w:r w:rsidRPr="002A3A20">
              <w:rPr>
                <w:rFonts w:ascii="Arial" w:hAnsi="Arial" w:cs="Arial"/>
                <w:b/>
                <w:bCs/>
                <w:sz w:val="18"/>
                <w:szCs w:val="18"/>
              </w:rPr>
              <w:t>Palestine</w:t>
            </w:r>
          </w:p>
        </w:tc>
        <w:tc>
          <w:tcPr>
            <w:tcW w:w="889" w:type="dxa"/>
            <w:tcBorders>
              <w:left w:val="single" w:sz="4" w:space="0" w:color="auto"/>
              <w:bottom w:val="nil"/>
              <w:right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1.54</w:t>
            </w:r>
          </w:p>
        </w:tc>
        <w:tc>
          <w:tcPr>
            <w:tcW w:w="894" w:type="dxa"/>
            <w:tcBorders>
              <w:left w:val="nil"/>
              <w:bottom w:val="nil"/>
              <w:right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1.18</w:t>
            </w:r>
          </w:p>
        </w:tc>
        <w:tc>
          <w:tcPr>
            <w:tcW w:w="948" w:type="dxa"/>
            <w:tcBorders>
              <w:left w:val="nil"/>
              <w:bottom w:val="nil"/>
              <w:right w:val="single" w:sz="4" w:space="0" w:color="auto"/>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1.36</w:t>
            </w:r>
          </w:p>
        </w:tc>
        <w:tc>
          <w:tcPr>
            <w:tcW w:w="883" w:type="dxa"/>
            <w:tcBorders>
              <w:left w:val="single" w:sz="4" w:space="0" w:color="auto"/>
              <w:bottom w:val="nil"/>
              <w:right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1.47</w:t>
            </w:r>
          </w:p>
        </w:tc>
        <w:tc>
          <w:tcPr>
            <w:tcW w:w="894" w:type="dxa"/>
            <w:tcBorders>
              <w:left w:val="nil"/>
              <w:bottom w:val="nil"/>
              <w:right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1.09</w:t>
            </w:r>
          </w:p>
        </w:tc>
        <w:tc>
          <w:tcPr>
            <w:tcW w:w="948" w:type="dxa"/>
            <w:tcBorders>
              <w:left w:val="nil"/>
              <w:bottom w:val="nil"/>
              <w:right w:val="single" w:sz="4" w:space="0" w:color="auto"/>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1.28</w:t>
            </w:r>
          </w:p>
        </w:tc>
        <w:tc>
          <w:tcPr>
            <w:tcW w:w="874" w:type="dxa"/>
            <w:tcBorders>
              <w:left w:val="single" w:sz="4" w:space="0" w:color="auto"/>
              <w:bottom w:val="nil"/>
              <w:right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2.12</w:t>
            </w:r>
          </w:p>
        </w:tc>
        <w:tc>
          <w:tcPr>
            <w:tcW w:w="895" w:type="dxa"/>
            <w:tcBorders>
              <w:left w:val="nil"/>
              <w:bottom w:val="nil"/>
              <w:right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1.83</w:t>
            </w:r>
          </w:p>
        </w:tc>
        <w:tc>
          <w:tcPr>
            <w:tcW w:w="874" w:type="dxa"/>
            <w:tcBorders>
              <w:left w:val="nil"/>
              <w:bottom w:val="nil"/>
            </w:tcBorders>
          </w:tcPr>
          <w:p w:rsidR="00035F53" w:rsidRPr="002A3A20" w:rsidRDefault="00035F53" w:rsidP="00D715E3">
            <w:pPr>
              <w:spacing w:after="0" w:line="240" w:lineRule="auto"/>
              <w:jc w:val="center"/>
              <w:rPr>
                <w:rFonts w:ascii="Arial" w:hAnsi="Arial" w:cs="Arial"/>
                <w:b/>
                <w:bCs/>
                <w:sz w:val="18"/>
                <w:szCs w:val="18"/>
              </w:rPr>
            </w:pPr>
            <w:r w:rsidRPr="002A3A20">
              <w:rPr>
                <w:rFonts w:ascii="Arial" w:hAnsi="Arial" w:cs="Arial"/>
                <w:b/>
                <w:bCs/>
                <w:sz w:val="18"/>
                <w:szCs w:val="18"/>
              </w:rPr>
              <w:t>1.96</w:t>
            </w:r>
          </w:p>
        </w:tc>
      </w:tr>
      <w:tr w:rsidR="00035F53" w:rsidRPr="002A3A20" w:rsidTr="00EC6953">
        <w:trPr>
          <w:trHeight w:val="340"/>
          <w:jc w:val="center"/>
        </w:trPr>
        <w:tc>
          <w:tcPr>
            <w:tcW w:w="1149" w:type="dxa"/>
            <w:tcBorders>
              <w:top w:val="nil"/>
              <w:bottom w:val="nil"/>
              <w:right w:val="single" w:sz="4" w:space="0" w:color="auto"/>
            </w:tcBorders>
          </w:tcPr>
          <w:p w:rsidR="00035F53" w:rsidRPr="002A3A20" w:rsidRDefault="00035F53" w:rsidP="00D715E3">
            <w:pPr>
              <w:spacing w:after="0" w:line="240" w:lineRule="auto"/>
              <w:rPr>
                <w:rFonts w:ascii="Arial" w:hAnsi="Arial" w:cs="Arial"/>
                <w:sz w:val="18"/>
                <w:szCs w:val="18"/>
              </w:rPr>
            </w:pPr>
            <w:r w:rsidRPr="002A3A20">
              <w:rPr>
                <w:rFonts w:ascii="Arial" w:hAnsi="Arial" w:cs="Arial"/>
                <w:sz w:val="18"/>
                <w:szCs w:val="18"/>
              </w:rPr>
              <w:t>West Bank</w:t>
            </w:r>
          </w:p>
        </w:tc>
        <w:tc>
          <w:tcPr>
            <w:tcW w:w="889" w:type="dxa"/>
            <w:tcBorders>
              <w:top w:val="nil"/>
              <w:left w:val="single" w:sz="4" w:space="0" w:color="auto"/>
              <w:bottom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1.36</w:t>
            </w:r>
          </w:p>
        </w:tc>
        <w:tc>
          <w:tcPr>
            <w:tcW w:w="894" w:type="dxa"/>
            <w:tcBorders>
              <w:top w:val="nil"/>
              <w:left w:val="nil"/>
              <w:bottom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0.76</w:t>
            </w:r>
          </w:p>
        </w:tc>
        <w:tc>
          <w:tcPr>
            <w:tcW w:w="948" w:type="dxa"/>
            <w:tcBorders>
              <w:top w:val="nil"/>
              <w:left w:val="nil"/>
              <w:bottom w:val="nil"/>
              <w:right w:val="single" w:sz="4" w:space="0" w:color="auto"/>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1.06</w:t>
            </w:r>
          </w:p>
        </w:tc>
        <w:tc>
          <w:tcPr>
            <w:tcW w:w="883" w:type="dxa"/>
            <w:tcBorders>
              <w:top w:val="nil"/>
              <w:left w:val="single" w:sz="4" w:space="0" w:color="auto"/>
              <w:bottom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1.13</w:t>
            </w:r>
          </w:p>
        </w:tc>
        <w:tc>
          <w:tcPr>
            <w:tcW w:w="894" w:type="dxa"/>
            <w:tcBorders>
              <w:top w:val="nil"/>
              <w:left w:val="nil"/>
              <w:bottom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0.49</w:t>
            </w:r>
          </w:p>
        </w:tc>
        <w:tc>
          <w:tcPr>
            <w:tcW w:w="948" w:type="dxa"/>
            <w:tcBorders>
              <w:top w:val="nil"/>
              <w:left w:val="nil"/>
              <w:bottom w:val="nil"/>
              <w:right w:val="single" w:sz="4" w:space="0" w:color="auto"/>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0.81</w:t>
            </w:r>
          </w:p>
        </w:tc>
        <w:tc>
          <w:tcPr>
            <w:tcW w:w="874" w:type="dxa"/>
            <w:tcBorders>
              <w:top w:val="nil"/>
              <w:left w:val="single" w:sz="4" w:space="0" w:color="auto"/>
              <w:bottom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3.34</w:t>
            </w:r>
          </w:p>
        </w:tc>
        <w:tc>
          <w:tcPr>
            <w:tcW w:w="895" w:type="dxa"/>
            <w:tcBorders>
              <w:top w:val="nil"/>
              <w:left w:val="nil"/>
              <w:bottom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2.48</w:t>
            </w:r>
          </w:p>
        </w:tc>
        <w:tc>
          <w:tcPr>
            <w:tcW w:w="874" w:type="dxa"/>
            <w:tcBorders>
              <w:top w:val="nil"/>
              <w:left w:val="nil"/>
              <w:bottom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2.85</w:t>
            </w:r>
          </w:p>
        </w:tc>
      </w:tr>
      <w:tr w:rsidR="00035F53" w:rsidRPr="002A3A20" w:rsidTr="00EC6953">
        <w:trPr>
          <w:trHeight w:val="340"/>
          <w:jc w:val="center"/>
        </w:trPr>
        <w:tc>
          <w:tcPr>
            <w:tcW w:w="1149" w:type="dxa"/>
            <w:tcBorders>
              <w:top w:val="nil"/>
              <w:right w:val="single" w:sz="4" w:space="0" w:color="auto"/>
            </w:tcBorders>
          </w:tcPr>
          <w:p w:rsidR="00035F53" w:rsidRPr="002A3A20" w:rsidRDefault="00035F53" w:rsidP="00D715E3">
            <w:pPr>
              <w:spacing w:after="0" w:line="240" w:lineRule="auto"/>
              <w:rPr>
                <w:rFonts w:ascii="Arial" w:hAnsi="Arial" w:cs="Arial"/>
                <w:sz w:val="18"/>
                <w:szCs w:val="18"/>
              </w:rPr>
            </w:pPr>
            <w:r w:rsidRPr="002A3A20">
              <w:rPr>
                <w:rFonts w:ascii="Arial" w:hAnsi="Arial" w:cs="Arial"/>
                <w:sz w:val="18"/>
                <w:szCs w:val="18"/>
              </w:rPr>
              <w:t>Gaza Strip</w:t>
            </w:r>
          </w:p>
        </w:tc>
        <w:tc>
          <w:tcPr>
            <w:tcW w:w="889" w:type="dxa"/>
            <w:tcBorders>
              <w:top w:val="nil"/>
              <w:left w:val="single" w:sz="4" w:space="0" w:color="auto"/>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1.79</w:t>
            </w:r>
          </w:p>
        </w:tc>
        <w:tc>
          <w:tcPr>
            <w:tcW w:w="894" w:type="dxa"/>
            <w:tcBorders>
              <w:top w:val="nil"/>
              <w:left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1.79</w:t>
            </w:r>
          </w:p>
        </w:tc>
        <w:tc>
          <w:tcPr>
            <w:tcW w:w="948" w:type="dxa"/>
            <w:tcBorders>
              <w:top w:val="nil"/>
              <w:left w:val="nil"/>
              <w:right w:val="single" w:sz="4" w:space="0" w:color="auto"/>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1.79</w:t>
            </w:r>
          </w:p>
        </w:tc>
        <w:tc>
          <w:tcPr>
            <w:tcW w:w="883" w:type="dxa"/>
            <w:tcBorders>
              <w:top w:val="nil"/>
              <w:left w:val="single" w:sz="4" w:space="0" w:color="auto"/>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1.95</w:t>
            </w:r>
          </w:p>
        </w:tc>
        <w:tc>
          <w:tcPr>
            <w:tcW w:w="894" w:type="dxa"/>
            <w:tcBorders>
              <w:top w:val="nil"/>
              <w:left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1.92</w:t>
            </w:r>
          </w:p>
        </w:tc>
        <w:tc>
          <w:tcPr>
            <w:tcW w:w="948" w:type="dxa"/>
            <w:tcBorders>
              <w:top w:val="nil"/>
              <w:left w:val="nil"/>
              <w:right w:val="single" w:sz="4" w:space="0" w:color="auto"/>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1.94</w:t>
            </w:r>
          </w:p>
        </w:tc>
        <w:tc>
          <w:tcPr>
            <w:tcW w:w="874" w:type="dxa"/>
            <w:tcBorders>
              <w:top w:val="nil"/>
              <w:left w:val="single" w:sz="4" w:space="0" w:color="auto"/>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0.47</w:t>
            </w:r>
          </w:p>
        </w:tc>
        <w:tc>
          <w:tcPr>
            <w:tcW w:w="895" w:type="dxa"/>
            <w:tcBorders>
              <w:top w:val="nil"/>
              <w:left w:val="nil"/>
              <w:righ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0.86</w:t>
            </w:r>
          </w:p>
        </w:tc>
        <w:tc>
          <w:tcPr>
            <w:tcW w:w="874" w:type="dxa"/>
            <w:tcBorders>
              <w:top w:val="nil"/>
              <w:left w:val="nil"/>
            </w:tcBorders>
          </w:tcPr>
          <w:p w:rsidR="00035F53" w:rsidRPr="002A3A20" w:rsidRDefault="00035F53" w:rsidP="00D715E3">
            <w:pPr>
              <w:spacing w:after="0" w:line="240" w:lineRule="auto"/>
              <w:jc w:val="center"/>
              <w:rPr>
                <w:rFonts w:ascii="Arial" w:hAnsi="Arial" w:cs="Arial"/>
                <w:sz w:val="18"/>
                <w:szCs w:val="18"/>
              </w:rPr>
            </w:pPr>
            <w:r w:rsidRPr="002A3A20">
              <w:rPr>
                <w:rFonts w:ascii="Arial" w:hAnsi="Arial" w:cs="Arial"/>
                <w:sz w:val="18"/>
                <w:szCs w:val="18"/>
              </w:rPr>
              <w:t>0.68</w:t>
            </w:r>
          </w:p>
        </w:tc>
      </w:tr>
    </w:tbl>
    <w:p w:rsidR="00035F53" w:rsidRPr="00F85700" w:rsidRDefault="00035F53" w:rsidP="00C061B7">
      <w:pPr>
        <w:spacing w:after="0" w:line="240" w:lineRule="auto"/>
        <w:ind w:left="284" w:right="284"/>
        <w:jc w:val="both"/>
        <w:rPr>
          <w:rFonts w:ascii="Times New Roman" w:hAnsi="Times New Roman" w:cs="Times New Roman"/>
          <w:sz w:val="18"/>
          <w:szCs w:val="18"/>
        </w:rPr>
      </w:pPr>
      <w:r w:rsidRPr="00F85700">
        <w:rPr>
          <w:rFonts w:ascii="Times New Roman" w:hAnsi="Times New Roman" w:cs="Times New Roman"/>
          <w:b/>
          <w:bCs/>
          <w:sz w:val="18"/>
          <w:szCs w:val="18"/>
        </w:rPr>
        <w:t>Source:</w:t>
      </w:r>
      <w:r w:rsidRPr="00F85700">
        <w:rPr>
          <w:rFonts w:ascii="Times New Roman" w:hAnsi="Times New Roman" w:cs="Times New Roman"/>
          <w:sz w:val="18"/>
          <w:szCs w:val="18"/>
        </w:rPr>
        <w:t xml:space="preserve"> Ministry of Education and Higher Education, 2016. Annual Education Statistics Book 2015/2016. Ramallah-Palestine</w:t>
      </w:r>
    </w:p>
    <w:p w:rsidR="00035F53" w:rsidRPr="005F11BB" w:rsidRDefault="00035F53" w:rsidP="00A2367C">
      <w:pPr>
        <w:spacing w:after="0" w:line="240" w:lineRule="auto"/>
        <w:jc w:val="both"/>
        <w:rPr>
          <w:rFonts w:asciiTheme="majorBidi" w:hAnsiTheme="majorBidi" w:cstheme="majorBidi"/>
          <w:sz w:val="18"/>
          <w:szCs w:val="18"/>
          <w:rtl/>
        </w:rPr>
      </w:pPr>
    </w:p>
    <w:p w:rsidR="00035F53" w:rsidRPr="00EC4AC3" w:rsidRDefault="00035F53" w:rsidP="00A2367C">
      <w:pPr>
        <w:spacing w:after="0" w:line="240" w:lineRule="auto"/>
        <w:jc w:val="both"/>
        <w:rPr>
          <w:rFonts w:ascii="Times New Roman" w:hAnsi="Times New Roman" w:cs="Times New Roman"/>
          <w:b/>
          <w:bCs/>
          <w:sz w:val="24"/>
          <w:szCs w:val="24"/>
          <w:rtl/>
        </w:rPr>
      </w:pPr>
    </w:p>
    <w:p w:rsidR="00430835" w:rsidRDefault="00430835" w:rsidP="00A2367C">
      <w:pPr>
        <w:spacing w:after="0" w:line="240" w:lineRule="auto"/>
        <w:jc w:val="both"/>
        <w:rPr>
          <w:rFonts w:ascii="Times New Roman" w:hAnsi="Times New Roman" w:cs="Times New Roman"/>
          <w:b/>
          <w:bCs/>
          <w:sz w:val="24"/>
          <w:szCs w:val="24"/>
        </w:rPr>
      </w:pPr>
    </w:p>
    <w:p w:rsidR="00430835" w:rsidRDefault="00430835" w:rsidP="00A2367C">
      <w:pPr>
        <w:spacing w:after="0" w:line="240" w:lineRule="auto"/>
        <w:jc w:val="both"/>
        <w:rPr>
          <w:rFonts w:ascii="Times New Roman" w:hAnsi="Times New Roman" w:cs="Times New Roman"/>
          <w:b/>
          <w:bCs/>
          <w:sz w:val="24"/>
          <w:szCs w:val="24"/>
        </w:rPr>
      </w:pPr>
    </w:p>
    <w:p w:rsidR="00035F53" w:rsidRPr="00F85700" w:rsidRDefault="00035F53" w:rsidP="00A2367C">
      <w:pPr>
        <w:spacing w:after="0" w:line="240" w:lineRule="auto"/>
        <w:jc w:val="both"/>
        <w:rPr>
          <w:rFonts w:ascii="Times New Roman" w:hAnsi="Times New Roman" w:cs="Times New Roman"/>
          <w:b/>
          <w:bCs/>
          <w:sz w:val="24"/>
          <w:szCs w:val="24"/>
          <w:rtl/>
        </w:rPr>
      </w:pPr>
      <w:r w:rsidRPr="00F85700">
        <w:rPr>
          <w:rFonts w:ascii="Times New Roman" w:hAnsi="Times New Roman" w:cs="Times New Roman"/>
          <w:b/>
          <w:bCs/>
          <w:sz w:val="24"/>
          <w:szCs w:val="24"/>
        </w:rPr>
        <w:lastRenderedPageBreak/>
        <w:t>Failure Rate 2015/2016</w:t>
      </w:r>
      <w:r w:rsidR="00F85700">
        <w:rPr>
          <w:rFonts w:ascii="Times New Roman" w:hAnsi="Times New Roman" w:cs="Times New Roman"/>
          <w:b/>
          <w:bCs/>
          <w:sz w:val="24"/>
          <w:szCs w:val="24"/>
        </w:rPr>
        <w:t>:</w:t>
      </w:r>
    </w:p>
    <w:p w:rsidR="00035F53" w:rsidRPr="00F85700" w:rsidRDefault="00035F53" w:rsidP="00A2367C">
      <w:pPr>
        <w:spacing w:after="0" w:line="240" w:lineRule="auto"/>
        <w:jc w:val="both"/>
        <w:rPr>
          <w:rFonts w:ascii="Times New Roman" w:hAnsi="Times New Roman" w:cs="Times New Roman"/>
          <w:sz w:val="24"/>
          <w:szCs w:val="24"/>
          <w:rtl/>
        </w:rPr>
      </w:pPr>
      <w:r w:rsidRPr="00F85700">
        <w:rPr>
          <w:rFonts w:ascii="Times New Roman" w:hAnsi="Times New Roman" w:cs="Times New Roman"/>
          <w:sz w:val="24"/>
          <w:szCs w:val="24"/>
        </w:rPr>
        <w:t>The rate of failure in all stages in Palestine reached 0.93% with 1.16% in the West Bank and 0.62% in the Gaza Strip. It is noted that failure in basic education is higher than in secondary education.</w:t>
      </w:r>
    </w:p>
    <w:p w:rsidR="00E168FB" w:rsidRPr="00430835" w:rsidRDefault="00E168FB" w:rsidP="00A2367C">
      <w:pPr>
        <w:spacing w:after="0" w:line="240" w:lineRule="auto"/>
        <w:rPr>
          <w:rFonts w:ascii="Times New Roman" w:hAnsi="Times New Roman" w:cs="Times New Roman"/>
          <w:sz w:val="24"/>
          <w:szCs w:val="24"/>
        </w:rPr>
      </w:pPr>
    </w:p>
    <w:p w:rsidR="00035F53" w:rsidRPr="00EC4AC3" w:rsidRDefault="00035F53" w:rsidP="00A2367C">
      <w:pPr>
        <w:spacing w:after="0" w:line="240" w:lineRule="auto"/>
        <w:jc w:val="center"/>
        <w:rPr>
          <w:rFonts w:ascii="Times New Roman" w:hAnsi="Times New Roman" w:cs="Times New Roman"/>
          <w:b/>
          <w:bCs/>
          <w:sz w:val="24"/>
          <w:szCs w:val="24"/>
          <w:rtl/>
        </w:rPr>
      </w:pPr>
      <w:r w:rsidRPr="00EC4AC3">
        <w:rPr>
          <w:rFonts w:ascii="Times New Roman" w:hAnsi="Times New Roman" w:cs="Times New Roman"/>
          <w:b/>
          <w:bCs/>
        </w:rPr>
        <w:t>Table 7: Failure Rate by Region, Stage and Gender</w:t>
      </w:r>
    </w:p>
    <w:tbl>
      <w:tblPr>
        <w:tblStyle w:val="TableGrid"/>
        <w:tblW w:w="8505" w:type="dxa"/>
        <w:jc w:val="center"/>
        <w:tblLook w:val="04A0"/>
      </w:tblPr>
      <w:tblGrid>
        <w:gridCol w:w="1099"/>
        <w:gridCol w:w="790"/>
        <w:gridCol w:w="867"/>
        <w:gridCol w:w="832"/>
        <w:gridCol w:w="786"/>
        <w:gridCol w:w="867"/>
        <w:gridCol w:w="832"/>
        <w:gridCol w:w="780"/>
        <w:gridCol w:w="868"/>
        <w:gridCol w:w="784"/>
      </w:tblGrid>
      <w:tr w:rsidR="00035F53" w:rsidRPr="00EC4AC3" w:rsidTr="004A6D23">
        <w:trPr>
          <w:trHeight w:val="340"/>
          <w:jc w:val="center"/>
        </w:trPr>
        <w:tc>
          <w:tcPr>
            <w:tcW w:w="1149" w:type="dxa"/>
            <w:vMerge w:val="restart"/>
            <w:vAlign w:val="center"/>
          </w:tcPr>
          <w:p w:rsidR="00035F53" w:rsidRPr="00EC4AC3" w:rsidRDefault="00035F53" w:rsidP="00A2367C">
            <w:pPr>
              <w:spacing w:after="0" w:line="240" w:lineRule="auto"/>
              <w:jc w:val="center"/>
              <w:rPr>
                <w:rFonts w:ascii="Arial" w:hAnsi="Arial" w:cs="Arial"/>
                <w:b/>
                <w:bCs/>
                <w:sz w:val="18"/>
                <w:szCs w:val="18"/>
              </w:rPr>
            </w:pPr>
            <w:r w:rsidRPr="00EC4AC3">
              <w:rPr>
                <w:rFonts w:ascii="Arial" w:hAnsi="Arial" w:cs="Arial"/>
                <w:b/>
                <w:bCs/>
                <w:sz w:val="18"/>
                <w:szCs w:val="18"/>
              </w:rPr>
              <w:t>Region</w:t>
            </w:r>
          </w:p>
        </w:tc>
        <w:tc>
          <w:tcPr>
            <w:tcW w:w="2731" w:type="dxa"/>
            <w:gridSpan w:val="3"/>
            <w:vAlign w:val="center"/>
          </w:tcPr>
          <w:p w:rsidR="00035F53" w:rsidRPr="00EC4AC3" w:rsidRDefault="00035F53" w:rsidP="00A2367C">
            <w:pPr>
              <w:spacing w:after="0" w:line="240" w:lineRule="auto"/>
              <w:jc w:val="center"/>
              <w:rPr>
                <w:rFonts w:ascii="Arial" w:hAnsi="Arial" w:cs="Arial"/>
                <w:b/>
                <w:bCs/>
                <w:sz w:val="18"/>
                <w:szCs w:val="18"/>
              </w:rPr>
            </w:pPr>
            <w:r w:rsidRPr="00EC4AC3">
              <w:rPr>
                <w:rFonts w:ascii="Arial" w:hAnsi="Arial" w:cs="Arial"/>
                <w:b/>
                <w:bCs/>
                <w:sz w:val="18"/>
                <w:szCs w:val="18"/>
              </w:rPr>
              <w:t>All stages</w:t>
            </w:r>
          </w:p>
        </w:tc>
        <w:tc>
          <w:tcPr>
            <w:tcW w:w="2725" w:type="dxa"/>
            <w:gridSpan w:val="3"/>
            <w:vAlign w:val="center"/>
          </w:tcPr>
          <w:p w:rsidR="00035F53" w:rsidRPr="00EC4AC3" w:rsidRDefault="00035F53" w:rsidP="00A2367C">
            <w:pPr>
              <w:spacing w:after="0" w:line="240" w:lineRule="auto"/>
              <w:jc w:val="center"/>
              <w:rPr>
                <w:rFonts w:ascii="Arial" w:hAnsi="Arial" w:cs="Arial"/>
                <w:b/>
                <w:bCs/>
                <w:sz w:val="18"/>
                <w:szCs w:val="18"/>
              </w:rPr>
            </w:pPr>
            <w:r w:rsidRPr="00EC4AC3">
              <w:rPr>
                <w:rFonts w:ascii="Arial" w:hAnsi="Arial" w:cs="Arial"/>
                <w:b/>
                <w:bCs/>
                <w:sz w:val="18"/>
                <w:szCs w:val="18"/>
              </w:rPr>
              <w:t>Basic</w:t>
            </w:r>
          </w:p>
        </w:tc>
        <w:tc>
          <w:tcPr>
            <w:tcW w:w="2643" w:type="dxa"/>
            <w:gridSpan w:val="3"/>
            <w:vAlign w:val="center"/>
          </w:tcPr>
          <w:p w:rsidR="00035F53" w:rsidRPr="00EC4AC3" w:rsidRDefault="00035F53" w:rsidP="00A2367C">
            <w:pPr>
              <w:spacing w:after="0" w:line="240" w:lineRule="auto"/>
              <w:jc w:val="center"/>
              <w:rPr>
                <w:rFonts w:ascii="Arial" w:hAnsi="Arial" w:cs="Arial"/>
                <w:b/>
                <w:bCs/>
                <w:sz w:val="18"/>
                <w:szCs w:val="18"/>
              </w:rPr>
            </w:pPr>
            <w:r w:rsidRPr="00EC4AC3">
              <w:rPr>
                <w:rFonts w:ascii="Arial" w:hAnsi="Arial" w:cs="Arial"/>
                <w:b/>
                <w:bCs/>
                <w:sz w:val="18"/>
                <w:szCs w:val="18"/>
              </w:rPr>
              <w:t>Secondary</w:t>
            </w:r>
          </w:p>
        </w:tc>
      </w:tr>
      <w:tr w:rsidR="00035F53" w:rsidRPr="00EC4AC3" w:rsidTr="00EC6953">
        <w:trPr>
          <w:trHeight w:val="340"/>
          <w:jc w:val="center"/>
        </w:trPr>
        <w:tc>
          <w:tcPr>
            <w:tcW w:w="1149" w:type="dxa"/>
            <w:vMerge/>
            <w:tcBorders>
              <w:bottom w:val="single" w:sz="4" w:space="0" w:color="auto"/>
            </w:tcBorders>
            <w:vAlign w:val="center"/>
          </w:tcPr>
          <w:p w:rsidR="00035F53" w:rsidRPr="00EC4AC3" w:rsidRDefault="00035F53" w:rsidP="00A2367C">
            <w:pPr>
              <w:spacing w:after="0" w:line="240" w:lineRule="auto"/>
              <w:jc w:val="center"/>
              <w:rPr>
                <w:rFonts w:ascii="Arial" w:hAnsi="Arial" w:cs="Arial"/>
                <w:b/>
                <w:bCs/>
                <w:sz w:val="18"/>
                <w:szCs w:val="18"/>
              </w:rPr>
            </w:pPr>
          </w:p>
        </w:tc>
        <w:tc>
          <w:tcPr>
            <w:tcW w:w="889"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Male</w:t>
            </w:r>
          </w:p>
        </w:tc>
        <w:tc>
          <w:tcPr>
            <w:tcW w:w="894"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Female</w:t>
            </w:r>
          </w:p>
        </w:tc>
        <w:tc>
          <w:tcPr>
            <w:tcW w:w="948"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Total</w:t>
            </w:r>
          </w:p>
        </w:tc>
        <w:tc>
          <w:tcPr>
            <w:tcW w:w="883"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Male</w:t>
            </w:r>
          </w:p>
        </w:tc>
        <w:tc>
          <w:tcPr>
            <w:tcW w:w="894"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Female</w:t>
            </w:r>
          </w:p>
        </w:tc>
        <w:tc>
          <w:tcPr>
            <w:tcW w:w="948"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Total</w:t>
            </w:r>
          </w:p>
        </w:tc>
        <w:tc>
          <w:tcPr>
            <w:tcW w:w="874"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Male</w:t>
            </w:r>
          </w:p>
        </w:tc>
        <w:tc>
          <w:tcPr>
            <w:tcW w:w="895"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Female</w:t>
            </w:r>
          </w:p>
        </w:tc>
        <w:tc>
          <w:tcPr>
            <w:tcW w:w="874" w:type="dxa"/>
            <w:tcBorders>
              <w:bottom w:val="single" w:sz="4" w:space="0" w:color="auto"/>
            </w:tcBorders>
            <w:vAlign w:val="center"/>
          </w:tcPr>
          <w:p w:rsidR="00035F53" w:rsidRPr="00EC4AC3" w:rsidRDefault="00035F53" w:rsidP="00A2367C">
            <w:pPr>
              <w:spacing w:after="0" w:line="240" w:lineRule="auto"/>
              <w:jc w:val="center"/>
              <w:rPr>
                <w:rFonts w:ascii="Arial" w:hAnsi="Arial" w:cs="Arial"/>
                <w:sz w:val="18"/>
                <w:szCs w:val="18"/>
              </w:rPr>
            </w:pPr>
            <w:r w:rsidRPr="00EC4AC3">
              <w:rPr>
                <w:rFonts w:ascii="Arial" w:hAnsi="Arial" w:cs="Arial"/>
                <w:sz w:val="18"/>
                <w:szCs w:val="18"/>
              </w:rPr>
              <w:t>Total</w:t>
            </w:r>
          </w:p>
        </w:tc>
      </w:tr>
      <w:tr w:rsidR="00035F53" w:rsidRPr="00EC4AC3" w:rsidTr="00EC6953">
        <w:trPr>
          <w:trHeight w:val="340"/>
          <w:jc w:val="center"/>
        </w:trPr>
        <w:tc>
          <w:tcPr>
            <w:tcW w:w="1149" w:type="dxa"/>
            <w:tcBorders>
              <w:bottom w:val="nil"/>
              <w:right w:val="single" w:sz="4" w:space="0" w:color="auto"/>
            </w:tcBorders>
          </w:tcPr>
          <w:p w:rsidR="00035F53" w:rsidRPr="00EC4AC3" w:rsidRDefault="00035F53" w:rsidP="00D715E3">
            <w:pPr>
              <w:spacing w:after="0" w:line="240" w:lineRule="auto"/>
              <w:rPr>
                <w:rFonts w:ascii="Arial" w:hAnsi="Arial" w:cs="Arial"/>
                <w:b/>
                <w:bCs/>
                <w:sz w:val="18"/>
                <w:szCs w:val="18"/>
              </w:rPr>
            </w:pPr>
            <w:r w:rsidRPr="00EC4AC3">
              <w:rPr>
                <w:rFonts w:ascii="Arial" w:hAnsi="Arial" w:cs="Arial"/>
                <w:b/>
                <w:bCs/>
                <w:sz w:val="18"/>
                <w:szCs w:val="18"/>
              </w:rPr>
              <w:t>Palestine</w:t>
            </w:r>
          </w:p>
        </w:tc>
        <w:tc>
          <w:tcPr>
            <w:tcW w:w="889" w:type="dxa"/>
            <w:tcBorders>
              <w:left w:val="single" w:sz="4" w:space="0" w:color="auto"/>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Pr>
              <w:t>1.</w:t>
            </w:r>
            <w:r w:rsidRPr="00EC4AC3">
              <w:rPr>
                <w:rFonts w:ascii="Arial" w:hAnsi="Arial" w:cs="Arial"/>
                <w:b/>
                <w:bCs/>
                <w:sz w:val="18"/>
                <w:szCs w:val="18"/>
                <w:rtl/>
              </w:rPr>
              <w:t>09</w:t>
            </w:r>
          </w:p>
        </w:tc>
        <w:tc>
          <w:tcPr>
            <w:tcW w:w="894" w:type="dxa"/>
            <w:tcBorders>
              <w:left w:val="nil"/>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0.78</w:t>
            </w:r>
          </w:p>
        </w:tc>
        <w:tc>
          <w:tcPr>
            <w:tcW w:w="948" w:type="dxa"/>
            <w:tcBorders>
              <w:left w:val="nil"/>
              <w:bottom w:val="nil"/>
              <w:right w:val="single" w:sz="4" w:space="0" w:color="auto"/>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0.93</w:t>
            </w:r>
          </w:p>
        </w:tc>
        <w:tc>
          <w:tcPr>
            <w:tcW w:w="883" w:type="dxa"/>
            <w:tcBorders>
              <w:left w:val="single" w:sz="4" w:space="0" w:color="auto"/>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Pr>
              <w:t>1.</w:t>
            </w:r>
            <w:r w:rsidRPr="00EC4AC3">
              <w:rPr>
                <w:rFonts w:ascii="Arial" w:hAnsi="Arial" w:cs="Arial"/>
                <w:b/>
                <w:bCs/>
                <w:sz w:val="18"/>
                <w:szCs w:val="18"/>
                <w:rtl/>
              </w:rPr>
              <w:t>1</w:t>
            </w:r>
            <w:r w:rsidRPr="00EC4AC3">
              <w:rPr>
                <w:rFonts w:ascii="Arial" w:hAnsi="Arial" w:cs="Arial"/>
                <w:b/>
                <w:bCs/>
                <w:sz w:val="18"/>
                <w:szCs w:val="18"/>
              </w:rPr>
              <w:t>7</w:t>
            </w:r>
          </w:p>
        </w:tc>
        <w:tc>
          <w:tcPr>
            <w:tcW w:w="894" w:type="dxa"/>
            <w:tcBorders>
              <w:left w:val="nil"/>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0.85</w:t>
            </w:r>
          </w:p>
        </w:tc>
        <w:tc>
          <w:tcPr>
            <w:tcW w:w="948" w:type="dxa"/>
            <w:tcBorders>
              <w:left w:val="nil"/>
              <w:bottom w:val="nil"/>
              <w:right w:val="single" w:sz="4" w:space="0" w:color="auto"/>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1.01</w:t>
            </w:r>
          </w:p>
        </w:tc>
        <w:tc>
          <w:tcPr>
            <w:tcW w:w="874" w:type="dxa"/>
            <w:tcBorders>
              <w:left w:val="single" w:sz="4" w:space="0" w:color="auto"/>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0.42</w:t>
            </w:r>
          </w:p>
        </w:tc>
        <w:tc>
          <w:tcPr>
            <w:tcW w:w="895" w:type="dxa"/>
            <w:tcBorders>
              <w:left w:val="nil"/>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0.30</w:t>
            </w:r>
          </w:p>
        </w:tc>
        <w:tc>
          <w:tcPr>
            <w:tcW w:w="874" w:type="dxa"/>
            <w:tcBorders>
              <w:left w:val="nil"/>
              <w:bottom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b/>
                <w:bCs/>
                <w:sz w:val="18"/>
                <w:szCs w:val="18"/>
                <w:rtl/>
              </w:rPr>
              <w:t>0.35</w:t>
            </w:r>
          </w:p>
        </w:tc>
      </w:tr>
      <w:tr w:rsidR="00035F53" w:rsidRPr="00EC4AC3" w:rsidTr="00EC6953">
        <w:trPr>
          <w:trHeight w:val="340"/>
          <w:jc w:val="center"/>
        </w:trPr>
        <w:tc>
          <w:tcPr>
            <w:tcW w:w="1149" w:type="dxa"/>
            <w:tcBorders>
              <w:top w:val="nil"/>
              <w:bottom w:val="nil"/>
              <w:right w:val="single" w:sz="4" w:space="0" w:color="auto"/>
            </w:tcBorders>
          </w:tcPr>
          <w:p w:rsidR="00035F53" w:rsidRPr="00EC4AC3" w:rsidRDefault="00035F53" w:rsidP="00D715E3">
            <w:pPr>
              <w:spacing w:after="0" w:line="240" w:lineRule="auto"/>
              <w:rPr>
                <w:rFonts w:ascii="Arial" w:hAnsi="Arial" w:cs="Arial"/>
                <w:sz w:val="18"/>
                <w:szCs w:val="18"/>
              </w:rPr>
            </w:pPr>
            <w:r w:rsidRPr="00EC4AC3">
              <w:rPr>
                <w:rFonts w:ascii="Arial" w:hAnsi="Arial" w:cs="Arial"/>
                <w:sz w:val="18"/>
                <w:szCs w:val="18"/>
              </w:rPr>
              <w:t>West Bank</w:t>
            </w:r>
          </w:p>
        </w:tc>
        <w:tc>
          <w:tcPr>
            <w:tcW w:w="889" w:type="dxa"/>
            <w:tcBorders>
              <w:top w:val="nil"/>
              <w:left w:val="single" w:sz="4" w:space="0" w:color="auto"/>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Pr>
              <w:t>1.</w:t>
            </w:r>
            <w:r w:rsidRPr="00EC4AC3">
              <w:rPr>
                <w:rFonts w:ascii="Arial" w:hAnsi="Arial" w:cs="Arial"/>
                <w:sz w:val="18"/>
                <w:szCs w:val="18"/>
                <w:rtl/>
              </w:rPr>
              <w:t>14</w:t>
            </w:r>
          </w:p>
        </w:tc>
        <w:tc>
          <w:tcPr>
            <w:tcW w:w="894" w:type="dxa"/>
            <w:tcBorders>
              <w:top w:val="nil"/>
              <w:left w:val="nil"/>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1.09</w:t>
            </w:r>
          </w:p>
        </w:tc>
        <w:tc>
          <w:tcPr>
            <w:tcW w:w="948" w:type="dxa"/>
            <w:tcBorders>
              <w:top w:val="nil"/>
              <w:left w:val="nil"/>
              <w:bottom w:val="nil"/>
              <w:right w:val="single" w:sz="4" w:space="0" w:color="auto"/>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1.16</w:t>
            </w:r>
          </w:p>
        </w:tc>
        <w:tc>
          <w:tcPr>
            <w:tcW w:w="883" w:type="dxa"/>
            <w:tcBorders>
              <w:top w:val="nil"/>
              <w:left w:val="single" w:sz="4" w:space="0" w:color="auto"/>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1.30</w:t>
            </w:r>
          </w:p>
        </w:tc>
        <w:tc>
          <w:tcPr>
            <w:tcW w:w="894" w:type="dxa"/>
            <w:tcBorders>
              <w:top w:val="nil"/>
              <w:left w:val="nil"/>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1.18</w:t>
            </w:r>
          </w:p>
        </w:tc>
        <w:tc>
          <w:tcPr>
            <w:tcW w:w="948" w:type="dxa"/>
            <w:tcBorders>
              <w:top w:val="nil"/>
              <w:left w:val="nil"/>
              <w:bottom w:val="nil"/>
              <w:right w:val="single" w:sz="4" w:space="0" w:color="auto"/>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1.24</w:t>
            </w:r>
          </w:p>
        </w:tc>
        <w:tc>
          <w:tcPr>
            <w:tcW w:w="874" w:type="dxa"/>
            <w:tcBorders>
              <w:top w:val="nil"/>
              <w:left w:val="single" w:sz="4" w:space="0" w:color="auto"/>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0.71</w:t>
            </w:r>
          </w:p>
        </w:tc>
        <w:tc>
          <w:tcPr>
            <w:tcW w:w="895" w:type="dxa"/>
            <w:tcBorders>
              <w:top w:val="nil"/>
              <w:left w:val="nil"/>
              <w:bottom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0.46</w:t>
            </w:r>
          </w:p>
        </w:tc>
        <w:tc>
          <w:tcPr>
            <w:tcW w:w="874" w:type="dxa"/>
            <w:tcBorders>
              <w:top w:val="nil"/>
              <w:left w:val="nil"/>
              <w:bottom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0.57</w:t>
            </w:r>
          </w:p>
        </w:tc>
      </w:tr>
      <w:tr w:rsidR="00035F53" w:rsidRPr="00EC4AC3" w:rsidTr="00EC6953">
        <w:trPr>
          <w:trHeight w:val="340"/>
          <w:jc w:val="center"/>
        </w:trPr>
        <w:tc>
          <w:tcPr>
            <w:tcW w:w="1149" w:type="dxa"/>
            <w:tcBorders>
              <w:top w:val="nil"/>
              <w:right w:val="single" w:sz="4" w:space="0" w:color="auto"/>
            </w:tcBorders>
          </w:tcPr>
          <w:p w:rsidR="00035F53" w:rsidRPr="00EC4AC3" w:rsidRDefault="00035F53" w:rsidP="00D715E3">
            <w:pPr>
              <w:spacing w:after="0" w:line="240" w:lineRule="auto"/>
              <w:rPr>
                <w:rFonts w:ascii="Arial" w:hAnsi="Arial" w:cs="Arial"/>
                <w:sz w:val="18"/>
                <w:szCs w:val="18"/>
              </w:rPr>
            </w:pPr>
            <w:r w:rsidRPr="00EC4AC3">
              <w:rPr>
                <w:rFonts w:ascii="Arial" w:hAnsi="Arial" w:cs="Arial"/>
                <w:sz w:val="18"/>
                <w:szCs w:val="18"/>
              </w:rPr>
              <w:t>Gaza Strip</w:t>
            </w:r>
          </w:p>
        </w:tc>
        <w:tc>
          <w:tcPr>
            <w:tcW w:w="889" w:type="dxa"/>
            <w:tcBorders>
              <w:top w:val="nil"/>
              <w:left w:val="single" w:sz="4" w:space="0" w:color="auto"/>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0.88</w:t>
            </w:r>
          </w:p>
        </w:tc>
        <w:tc>
          <w:tcPr>
            <w:tcW w:w="894" w:type="dxa"/>
            <w:tcBorders>
              <w:top w:val="nil"/>
              <w:left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0.35</w:t>
            </w:r>
          </w:p>
        </w:tc>
        <w:tc>
          <w:tcPr>
            <w:tcW w:w="948" w:type="dxa"/>
            <w:tcBorders>
              <w:top w:val="nil"/>
              <w:left w:val="nil"/>
              <w:right w:val="single" w:sz="4" w:space="0" w:color="auto"/>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0.62</w:t>
            </w:r>
          </w:p>
        </w:tc>
        <w:tc>
          <w:tcPr>
            <w:tcW w:w="883" w:type="dxa"/>
            <w:tcBorders>
              <w:top w:val="nil"/>
              <w:left w:val="single" w:sz="4" w:space="0" w:color="auto"/>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0.99</w:t>
            </w:r>
          </w:p>
        </w:tc>
        <w:tc>
          <w:tcPr>
            <w:tcW w:w="894" w:type="dxa"/>
            <w:tcBorders>
              <w:top w:val="nil"/>
              <w:left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0.39</w:t>
            </w:r>
          </w:p>
        </w:tc>
        <w:tc>
          <w:tcPr>
            <w:tcW w:w="948" w:type="dxa"/>
            <w:tcBorders>
              <w:top w:val="nil"/>
              <w:left w:val="nil"/>
              <w:right w:val="single" w:sz="4" w:space="0" w:color="auto"/>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0.69</w:t>
            </w:r>
          </w:p>
        </w:tc>
        <w:tc>
          <w:tcPr>
            <w:tcW w:w="874" w:type="dxa"/>
            <w:tcBorders>
              <w:top w:val="nil"/>
              <w:left w:val="single" w:sz="4" w:space="0" w:color="auto"/>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0.03</w:t>
            </w:r>
          </w:p>
        </w:tc>
        <w:tc>
          <w:tcPr>
            <w:tcW w:w="895" w:type="dxa"/>
            <w:tcBorders>
              <w:top w:val="nil"/>
              <w:left w:val="nil"/>
              <w:righ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0.06</w:t>
            </w:r>
          </w:p>
        </w:tc>
        <w:tc>
          <w:tcPr>
            <w:tcW w:w="874" w:type="dxa"/>
            <w:tcBorders>
              <w:top w:val="nil"/>
              <w:left w:val="nil"/>
            </w:tcBorders>
          </w:tcPr>
          <w:p w:rsidR="00035F53" w:rsidRPr="00EC4AC3" w:rsidRDefault="00035F53" w:rsidP="00D715E3">
            <w:pPr>
              <w:spacing w:after="0" w:line="240" w:lineRule="auto"/>
              <w:jc w:val="center"/>
              <w:rPr>
                <w:rFonts w:ascii="Arial" w:hAnsi="Arial" w:cs="Arial"/>
                <w:b/>
                <w:bCs/>
                <w:sz w:val="18"/>
                <w:szCs w:val="18"/>
              </w:rPr>
            </w:pPr>
            <w:r w:rsidRPr="00EC4AC3">
              <w:rPr>
                <w:rFonts w:ascii="Arial" w:hAnsi="Arial" w:cs="Arial"/>
                <w:sz w:val="18"/>
                <w:szCs w:val="18"/>
                <w:rtl/>
              </w:rPr>
              <w:t>0.04</w:t>
            </w:r>
          </w:p>
        </w:tc>
      </w:tr>
    </w:tbl>
    <w:p w:rsidR="00035F53" w:rsidRPr="00EC4AC3" w:rsidRDefault="00035F53" w:rsidP="000C3128">
      <w:pPr>
        <w:spacing w:after="0" w:line="240" w:lineRule="auto"/>
        <w:ind w:left="284" w:right="284"/>
        <w:jc w:val="both"/>
        <w:rPr>
          <w:rFonts w:ascii="Times New Roman" w:hAnsi="Times New Roman" w:cs="Times New Roman"/>
          <w:sz w:val="18"/>
          <w:szCs w:val="18"/>
        </w:rPr>
      </w:pPr>
      <w:r w:rsidRPr="00EC4AC3">
        <w:rPr>
          <w:rFonts w:ascii="Times New Roman" w:hAnsi="Times New Roman" w:cs="Times New Roman"/>
          <w:b/>
          <w:bCs/>
          <w:sz w:val="18"/>
          <w:szCs w:val="18"/>
        </w:rPr>
        <w:t>Source:</w:t>
      </w:r>
      <w:r w:rsidRPr="00EC4AC3">
        <w:rPr>
          <w:rFonts w:ascii="Times New Roman" w:hAnsi="Times New Roman" w:cs="Times New Roman"/>
          <w:sz w:val="18"/>
          <w:szCs w:val="18"/>
        </w:rPr>
        <w:t xml:space="preserve"> Ministry of Education and Higher Education, 2016. Annual Education Statistics Book 2015/2016. Ramallah-Palestine</w:t>
      </w:r>
    </w:p>
    <w:p w:rsidR="00E168FB" w:rsidRPr="00EC4AC3" w:rsidRDefault="00E168FB" w:rsidP="00A2367C">
      <w:pPr>
        <w:spacing w:after="0" w:line="240" w:lineRule="auto"/>
        <w:rPr>
          <w:rFonts w:ascii="Times New Roman" w:hAnsi="Times New Roman" w:cs="Times New Roman"/>
          <w:b/>
          <w:bCs/>
          <w:sz w:val="24"/>
          <w:szCs w:val="24"/>
          <w:rtl/>
        </w:rPr>
      </w:pPr>
    </w:p>
    <w:p w:rsidR="00035F53" w:rsidRPr="00C35A3B" w:rsidRDefault="00035F53" w:rsidP="00A2367C">
      <w:pPr>
        <w:spacing w:after="0" w:line="240" w:lineRule="auto"/>
        <w:jc w:val="both"/>
        <w:rPr>
          <w:rFonts w:ascii="Times New Roman" w:hAnsi="Times New Roman" w:cs="Times New Roman"/>
          <w:b/>
          <w:bCs/>
          <w:sz w:val="24"/>
          <w:szCs w:val="24"/>
          <w:rtl/>
        </w:rPr>
      </w:pPr>
      <w:r w:rsidRPr="00C35A3B">
        <w:rPr>
          <w:rFonts w:ascii="Times New Roman" w:hAnsi="Times New Roman" w:cs="Times New Roman"/>
          <w:b/>
          <w:bCs/>
          <w:sz w:val="24"/>
          <w:szCs w:val="24"/>
        </w:rPr>
        <w:t>Student/Teacher Ratio According to Supervisory Agency 2015/2016:</w:t>
      </w:r>
    </w:p>
    <w:p w:rsidR="00035F53" w:rsidRPr="00C35A3B" w:rsidRDefault="00035F53" w:rsidP="00A2367C">
      <w:pPr>
        <w:spacing w:after="0" w:line="240" w:lineRule="auto"/>
        <w:jc w:val="both"/>
        <w:rPr>
          <w:rFonts w:ascii="Times New Roman" w:hAnsi="Times New Roman" w:cs="Times New Roman"/>
          <w:sz w:val="24"/>
          <w:szCs w:val="24"/>
          <w:rtl/>
        </w:rPr>
      </w:pPr>
      <w:r w:rsidRPr="00C35A3B">
        <w:rPr>
          <w:rFonts w:ascii="Times New Roman" w:hAnsi="Times New Roman" w:cs="Times New Roman"/>
          <w:sz w:val="24"/>
          <w:szCs w:val="24"/>
        </w:rPr>
        <w:t>The student/teacher ratio for all stages reached 21.6 students per teacher for the school year 2015/2016, being 20.6 students per teacher in government schools, 29.2 in UNEWA schools and 16.2 in private schools.</w:t>
      </w:r>
    </w:p>
    <w:p w:rsidR="00E168FB" w:rsidRPr="00430835" w:rsidRDefault="00E168FB" w:rsidP="00A2367C">
      <w:pPr>
        <w:bidi/>
        <w:spacing w:after="0" w:line="240" w:lineRule="auto"/>
        <w:jc w:val="center"/>
        <w:rPr>
          <w:rFonts w:ascii="Times New Roman" w:hAnsi="Times New Roman" w:cs="Times New Roman"/>
          <w:b/>
          <w:bCs/>
          <w:sz w:val="24"/>
          <w:szCs w:val="24"/>
        </w:rPr>
      </w:pPr>
    </w:p>
    <w:p w:rsidR="00035F53" w:rsidRPr="00482B46" w:rsidRDefault="00035F53" w:rsidP="009E7D13">
      <w:pPr>
        <w:bidi/>
        <w:spacing w:after="0" w:line="240" w:lineRule="auto"/>
        <w:jc w:val="center"/>
        <w:rPr>
          <w:rFonts w:ascii="Times New Roman" w:hAnsi="Times New Roman" w:cs="Times New Roman"/>
          <w:b/>
          <w:bCs/>
          <w:rtl/>
        </w:rPr>
      </w:pPr>
      <w:r w:rsidRPr="00482B46">
        <w:rPr>
          <w:rFonts w:ascii="Times New Roman" w:hAnsi="Times New Roman" w:cs="Times New Roman"/>
          <w:b/>
          <w:bCs/>
        </w:rPr>
        <w:t>Table 8:</w:t>
      </w:r>
      <w:r w:rsidR="009E7D13" w:rsidRPr="009E7D13">
        <w:rPr>
          <w:rFonts w:ascii="Times New Roman" w:hAnsi="Times New Roman" w:cs="Times New Roman"/>
          <w:b/>
          <w:bCs/>
        </w:rPr>
        <w:t xml:space="preserve"> </w:t>
      </w:r>
      <w:r w:rsidR="009E7D13" w:rsidRPr="00482B46">
        <w:rPr>
          <w:rFonts w:ascii="Times New Roman" w:hAnsi="Times New Roman" w:cs="Times New Roman"/>
          <w:b/>
          <w:bCs/>
        </w:rPr>
        <w:t xml:space="preserve">Rate of </w:t>
      </w:r>
      <w:r w:rsidR="009E7D13">
        <w:rPr>
          <w:rFonts w:ascii="Times New Roman" w:hAnsi="Times New Roman" w:cs="Times New Roman"/>
          <w:b/>
          <w:bCs/>
        </w:rPr>
        <w:t>s</w:t>
      </w:r>
      <w:r w:rsidR="009E7D13" w:rsidRPr="00482B46">
        <w:rPr>
          <w:rFonts w:ascii="Times New Roman" w:hAnsi="Times New Roman" w:cs="Times New Roman"/>
          <w:b/>
          <w:bCs/>
        </w:rPr>
        <w:t>tudent</w:t>
      </w:r>
      <w:r w:rsidR="009E7D13">
        <w:rPr>
          <w:rFonts w:ascii="Times New Roman" w:hAnsi="Times New Roman" w:cs="Times New Roman"/>
          <w:b/>
          <w:bCs/>
        </w:rPr>
        <w:t xml:space="preserve"> per</w:t>
      </w:r>
      <w:r w:rsidR="009E7D13" w:rsidRPr="00482B46">
        <w:rPr>
          <w:rFonts w:ascii="Times New Roman" w:hAnsi="Times New Roman" w:cs="Times New Roman"/>
          <w:b/>
          <w:bCs/>
        </w:rPr>
        <w:t xml:space="preserve"> </w:t>
      </w:r>
      <w:r w:rsidRPr="00482B46">
        <w:rPr>
          <w:rFonts w:ascii="Times New Roman" w:hAnsi="Times New Roman" w:cs="Times New Roman"/>
          <w:b/>
          <w:bCs/>
        </w:rPr>
        <w:t>Teacher by Region and Supervisor Agency</w:t>
      </w:r>
    </w:p>
    <w:tbl>
      <w:tblPr>
        <w:tblStyle w:val="TableGrid"/>
        <w:tblW w:w="8505" w:type="dxa"/>
        <w:jc w:val="center"/>
        <w:tblLook w:val="04A0"/>
      </w:tblPr>
      <w:tblGrid>
        <w:gridCol w:w="1702"/>
        <w:gridCol w:w="1699"/>
        <w:gridCol w:w="1739"/>
        <w:gridCol w:w="1689"/>
        <w:gridCol w:w="1676"/>
      </w:tblGrid>
      <w:tr w:rsidR="00035F53" w:rsidRPr="006858C7" w:rsidTr="00EC6953">
        <w:trPr>
          <w:trHeight w:val="340"/>
          <w:jc w:val="center"/>
        </w:trPr>
        <w:tc>
          <w:tcPr>
            <w:tcW w:w="1812" w:type="dxa"/>
            <w:tcBorders>
              <w:bottom w:val="single" w:sz="4" w:space="0" w:color="auto"/>
            </w:tcBorders>
          </w:tcPr>
          <w:p w:rsidR="00035F53" w:rsidRPr="006858C7" w:rsidRDefault="00035F53" w:rsidP="00A2367C">
            <w:pPr>
              <w:spacing w:after="0" w:line="240" w:lineRule="auto"/>
              <w:jc w:val="center"/>
              <w:rPr>
                <w:rFonts w:ascii="Arial" w:hAnsi="Arial" w:cs="Arial"/>
                <w:b/>
                <w:bCs/>
                <w:sz w:val="18"/>
                <w:szCs w:val="18"/>
              </w:rPr>
            </w:pPr>
            <w:r w:rsidRPr="006858C7">
              <w:rPr>
                <w:rFonts w:ascii="Arial" w:hAnsi="Arial" w:cs="Arial"/>
                <w:b/>
                <w:bCs/>
                <w:sz w:val="18"/>
                <w:szCs w:val="18"/>
              </w:rPr>
              <w:t>Region</w:t>
            </w:r>
          </w:p>
        </w:tc>
        <w:tc>
          <w:tcPr>
            <w:tcW w:w="1812" w:type="dxa"/>
            <w:tcBorders>
              <w:bottom w:val="single" w:sz="4" w:space="0" w:color="auto"/>
            </w:tcBorders>
          </w:tcPr>
          <w:p w:rsidR="00035F53" w:rsidRPr="006858C7" w:rsidRDefault="00035F53" w:rsidP="00A2367C">
            <w:pPr>
              <w:spacing w:after="0" w:line="240" w:lineRule="auto"/>
              <w:jc w:val="center"/>
              <w:rPr>
                <w:rFonts w:ascii="Arial" w:hAnsi="Arial" w:cs="Arial"/>
                <w:b/>
                <w:bCs/>
                <w:sz w:val="18"/>
                <w:szCs w:val="18"/>
              </w:rPr>
            </w:pPr>
            <w:r w:rsidRPr="006858C7">
              <w:rPr>
                <w:rFonts w:ascii="Arial" w:hAnsi="Arial" w:cs="Arial"/>
                <w:b/>
                <w:bCs/>
                <w:sz w:val="18"/>
                <w:szCs w:val="18"/>
              </w:rPr>
              <w:t>All agencies</w:t>
            </w:r>
          </w:p>
        </w:tc>
        <w:tc>
          <w:tcPr>
            <w:tcW w:w="1813" w:type="dxa"/>
            <w:tcBorders>
              <w:bottom w:val="single" w:sz="4" w:space="0" w:color="auto"/>
            </w:tcBorders>
          </w:tcPr>
          <w:p w:rsidR="00035F53" w:rsidRPr="006858C7" w:rsidRDefault="00035F53" w:rsidP="00A2367C">
            <w:pPr>
              <w:spacing w:after="0" w:line="240" w:lineRule="auto"/>
              <w:jc w:val="center"/>
              <w:rPr>
                <w:rFonts w:ascii="Arial" w:hAnsi="Arial" w:cs="Arial"/>
                <w:b/>
                <w:bCs/>
                <w:sz w:val="18"/>
                <w:szCs w:val="18"/>
              </w:rPr>
            </w:pPr>
            <w:r w:rsidRPr="006858C7">
              <w:rPr>
                <w:rFonts w:ascii="Arial" w:hAnsi="Arial" w:cs="Arial"/>
                <w:b/>
                <w:bCs/>
                <w:sz w:val="18"/>
                <w:szCs w:val="18"/>
              </w:rPr>
              <w:t>Government</w:t>
            </w:r>
          </w:p>
        </w:tc>
        <w:tc>
          <w:tcPr>
            <w:tcW w:w="1813" w:type="dxa"/>
            <w:tcBorders>
              <w:bottom w:val="single" w:sz="4" w:space="0" w:color="auto"/>
            </w:tcBorders>
          </w:tcPr>
          <w:p w:rsidR="00035F53" w:rsidRPr="006858C7" w:rsidRDefault="00035F53" w:rsidP="00A2367C">
            <w:pPr>
              <w:spacing w:after="0" w:line="240" w:lineRule="auto"/>
              <w:jc w:val="center"/>
              <w:rPr>
                <w:rFonts w:ascii="Arial" w:hAnsi="Arial" w:cs="Arial"/>
                <w:b/>
                <w:bCs/>
                <w:sz w:val="18"/>
                <w:szCs w:val="18"/>
              </w:rPr>
            </w:pPr>
            <w:r w:rsidRPr="006858C7">
              <w:rPr>
                <w:rFonts w:ascii="Arial" w:hAnsi="Arial" w:cs="Arial"/>
                <w:b/>
                <w:bCs/>
                <w:sz w:val="18"/>
                <w:szCs w:val="18"/>
              </w:rPr>
              <w:t>UNRWA</w:t>
            </w:r>
          </w:p>
        </w:tc>
        <w:tc>
          <w:tcPr>
            <w:tcW w:w="1813" w:type="dxa"/>
            <w:tcBorders>
              <w:bottom w:val="single" w:sz="4" w:space="0" w:color="auto"/>
            </w:tcBorders>
          </w:tcPr>
          <w:p w:rsidR="00035F53" w:rsidRPr="006858C7" w:rsidRDefault="00035F53" w:rsidP="00A2367C">
            <w:pPr>
              <w:spacing w:after="0" w:line="240" w:lineRule="auto"/>
              <w:jc w:val="center"/>
              <w:rPr>
                <w:rFonts w:ascii="Arial" w:hAnsi="Arial" w:cs="Arial"/>
                <w:b/>
                <w:bCs/>
                <w:sz w:val="18"/>
                <w:szCs w:val="18"/>
              </w:rPr>
            </w:pPr>
            <w:r w:rsidRPr="006858C7">
              <w:rPr>
                <w:rFonts w:ascii="Arial" w:hAnsi="Arial" w:cs="Arial"/>
                <w:b/>
                <w:bCs/>
                <w:sz w:val="18"/>
                <w:szCs w:val="18"/>
              </w:rPr>
              <w:t>Private</w:t>
            </w:r>
          </w:p>
        </w:tc>
      </w:tr>
      <w:tr w:rsidR="00035F53" w:rsidRPr="006858C7" w:rsidTr="00EC6953">
        <w:trPr>
          <w:trHeight w:val="340"/>
          <w:jc w:val="center"/>
        </w:trPr>
        <w:tc>
          <w:tcPr>
            <w:tcW w:w="1812" w:type="dxa"/>
            <w:tcBorders>
              <w:bottom w:val="nil"/>
              <w:right w:val="single" w:sz="4" w:space="0" w:color="auto"/>
            </w:tcBorders>
          </w:tcPr>
          <w:p w:rsidR="00035F53" w:rsidRPr="006858C7" w:rsidRDefault="00035F53" w:rsidP="00D715E3">
            <w:pPr>
              <w:spacing w:after="0" w:line="240" w:lineRule="auto"/>
              <w:rPr>
                <w:rFonts w:ascii="Arial" w:hAnsi="Arial" w:cs="Arial"/>
                <w:b/>
                <w:bCs/>
                <w:sz w:val="18"/>
                <w:szCs w:val="18"/>
              </w:rPr>
            </w:pPr>
            <w:r w:rsidRPr="006858C7">
              <w:rPr>
                <w:rFonts w:ascii="Arial" w:hAnsi="Arial" w:cs="Arial"/>
                <w:b/>
                <w:bCs/>
                <w:sz w:val="18"/>
                <w:szCs w:val="18"/>
              </w:rPr>
              <w:t>Palestine</w:t>
            </w:r>
          </w:p>
        </w:tc>
        <w:tc>
          <w:tcPr>
            <w:tcW w:w="1812" w:type="dxa"/>
            <w:tcBorders>
              <w:left w:val="single" w:sz="4" w:space="0" w:color="auto"/>
              <w:bottom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b/>
                <w:bCs/>
                <w:sz w:val="18"/>
                <w:szCs w:val="18"/>
              </w:rPr>
              <w:t>21.6</w:t>
            </w:r>
          </w:p>
        </w:tc>
        <w:tc>
          <w:tcPr>
            <w:tcW w:w="1813" w:type="dxa"/>
            <w:tcBorders>
              <w:left w:val="nil"/>
              <w:bottom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b/>
                <w:bCs/>
                <w:sz w:val="18"/>
                <w:szCs w:val="18"/>
              </w:rPr>
              <w:t>20.6</w:t>
            </w:r>
          </w:p>
        </w:tc>
        <w:tc>
          <w:tcPr>
            <w:tcW w:w="1813" w:type="dxa"/>
            <w:tcBorders>
              <w:left w:val="nil"/>
              <w:bottom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b/>
                <w:bCs/>
                <w:sz w:val="18"/>
                <w:szCs w:val="18"/>
              </w:rPr>
              <w:t>29.2</w:t>
            </w:r>
          </w:p>
        </w:tc>
        <w:tc>
          <w:tcPr>
            <w:tcW w:w="1813" w:type="dxa"/>
            <w:tcBorders>
              <w:left w:val="nil"/>
              <w:bottom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b/>
                <w:bCs/>
                <w:sz w:val="18"/>
                <w:szCs w:val="18"/>
              </w:rPr>
              <w:t>16.2</w:t>
            </w:r>
          </w:p>
        </w:tc>
      </w:tr>
      <w:tr w:rsidR="00035F53" w:rsidRPr="006858C7" w:rsidTr="00EC6953">
        <w:trPr>
          <w:trHeight w:val="340"/>
          <w:jc w:val="center"/>
        </w:trPr>
        <w:tc>
          <w:tcPr>
            <w:tcW w:w="1812" w:type="dxa"/>
            <w:tcBorders>
              <w:top w:val="nil"/>
              <w:bottom w:val="nil"/>
              <w:right w:val="single" w:sz="4" w:space="0" w:color="auto"/>
            </w:tcBorders>
          </w:tcPr>
          <w:p w:rsidR="00035F53" w:rsidRPr="006858C7" w:rsidRDefault="00035F53" w:rsidP="00D715E3">
            <w:pPr>
              <w:spacing w:after="0" w:line="240" w:lineRule="auto"/>
              <w:rPr>
                <w:rFonts w:ascii="Arial" w:hAnsi="Arial" w:cs="Arial"/>
                <w:sz w:val="18"/>
                <w:szCs w:val="18"/>
              </w:rPr>
            </w:pPr>
            <w:r w:rsidRPr="006858C7">
              <w:rPr>
                <w:rFonts w:ascii="Arial" w:hAnsi="Arial" w:cs="Arial"/>
                <w:sz w:val="18"/>
                <w:szCs w:val="18"/>
              </w:rPr>
              <w:t>West Bank</w:t>
            </w:r>
          </w:p>
        </w:tc>
        <w:tc>
          <w:tcPr>
            <w:tcW w:w="1812" w:type="dxa"/>
            <w:tcBorders>
              <w:top w:val="nil"/>
              <w:left w:val="single" w:sz="4" w:space="0" w:color="auto"/>
              <w:bottom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19.8</w:t>
            </w:r>
          </w:p>
        </w:tc>
        <w:tc>
          <w:tcPr>
            <w:tcW w:w="1813" w:type="dxa"/>
            <w:tcBorders>
              <w:top w:val="nil"/>
              <w:left w:val="nil"/>
              <w:bottom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20.1</w:t>
            </w:r>
          </w:p>
        </w:tc>
        <w:tc>
          <w:tcPr>
            <w:tcW w:w="1813" w:type="dxa"/>
            <w:tcBorders>
              <w:top w:val="nil"/>
              <w:left w:val="nil"/>
              <w:bottom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24.6</w:t>
            </w:r>
          </w:p>
        </w:tc>
        <w:tc>
          <w:tcPr>
            <w:tcW w:w="1813" w:type="dxa"/>
            <w:tcBorders>
              <w:top w:val="nil"/>
              <w:left w:val="nil"/>
              <w:bottom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16.6</w:t>
            </w:r>
          </w:p>
        </w:tc>
      </w:tr>
      <w:tr w:rsidR="00035F53" w:rsidRPr="006858C7" w:rsidTr="00EC6953">
        <w:trPr>
          <w:trHeight w:val="340"/>
          <w:jc w:val="center"/>
        </w:trPr>
        <w:tc>
          <w:tcPr>
            <w:tcW w:w="1812" w:type="dxa"/>
            <w:tcBorders>
              <w:top w:val="nil"/>
              <w:right w:val="single" w:sz="4" w:space="0" w:color="auto"/>
            </w:tcBorders>
          </w:tcPr>
          <w:p w:rsidR="00035F53" w:rsidRPr="006858C7" w:rsidRDefault="00035F53" w:rsidP="00D715E3">
            <w:pPr>
              <w:spacing w:after="0" w:line="240" w:lineRule="auto"/>
              <w:rPr>
                <w:rFonts w:ascii="Arial" w:hAnsi="Arial" w:cs="Arial"/>
                <w:sz w:val="18"/>
                <w:szCs w:val="18"/>
              </w:rPr>
            </w:pPr>
            <w:r w:rsidRPr="006858C7">
              <w:rPr>
                <w:rFonts w:ascii="Arial" w:hAnsi="Arial" w:cs="Arial"/>
                <w:sz w:val="18"/>
                <w:szCs w:val="18"/>
              </w:rPr>
              <w:t>Gaza Strip</w:t>
            </w:r>
          </w:p>
        </w:tc>
        <w:tc>
          <w:tcPr>
            <w:tcW w:w="1812" w:type="dxa"/>
            <w:tcBorders>
              <w:top w:val="nil"/>
              <w:left w:val="single" w:sz="4" w:space="0" w:color="auto"/>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24.8</w:t>
            </w:r>
          </w:p>
        </w:tc>
        <w:tc>
          <w:tcPr>
            <w:tcW w:w="1813" w:type="dxa"/>
            <w:tcBorders>
              <w:top w:val="nil"/>
              <w:left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21.9</w:t>
            </w:r>
          </w:p>
        </w:tc>
        <w:tc>
          <w:tcPr>
            <w:tcW w:w="1813" w:type="dxa"/>
            <w:tcBorders>
              <w:top w:val="nil"/>
              <w:left w:val="nil"/>
              <w:righ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30.4</w:t>
            </w:r>
          </w:p>
        </w:tc>
        <w:tc>
          <w:tcPr>
            <w:tcW w:w="1813" w:type="dxa"/>
            <w:tcBorders>
              <w:top w:val="nil"/>
              <w:left w:val="nil"/>
            </w:tcBorders>
          </w:tcPr>
          <w:p w:rsidR="00035F53" w:rsidRPr="006858C7" w:rsidRDefault="00035F53" w:rsidP="00D715E3">
            <w:pPr>
              <w:spacing w:after="0" w:line="240" w:lineRule="auto"/>
              <w:jc w:val="center"/>
              <w:rPr>
                <w:rFonts w:ascii="Arial" w:hAnsi="Arial" w:cs="Arial"/>
                <w:sz w:val="18"/>
                <w:szCs w:val="18"/>
              </w:rPr>
            </w:pPr>
            <w:r w:rsidRPr="006858C7">
              <w:rPr>
                <w:rFonts w:ascii="Arial" w:hAnsi="Arial" w:cs="Arial"/>
                <w:sz w:val="18"/>
                <w:szCs w:val="18"/>
              </w:rPr>
              <w:t>14.4</w:t>
            </w:r>
          </w:p>
        </w:tc>
      </w:tr>
    </w:tbl>
    <w:p w:rsidR="00035F53" w:rsidRPr="00C35A3B" w:rsidRDefault="00035F53" w:rsidP="000C3128">
      <w:pPr>
        <w:tabs>
          <w:tab w:val="right" w:pos="8789"/>
        </w:tabs>
        <w:spacing w:after="0" w:line="240" w:lineRule="auto"/>
        <w:ind w:left="284" w:right="426"/>
        <w:jc w:val="both"/>
        <w:rPr>
          <w:rFonts w:ascii="Times New Roman" w:hAnsi="Times New Roman" w:cs="Times New Roman"/>
          <w:sz w:val="18"/>
          <w:szCs w:val="18"/>
        </w:rPr>
      </w:pPr>
      <w:r w:rsidRPr="00C35A3B">
        <w:rPr>
          <w:rFonts w:ascii="Times New Roman" w:hAnsi="Times New Roman" w:cs="Times New Roman"/>
          <w:b/>
          <w:bCs/>
          <w:sz w:val="18"/>
          <w:szCs w:val="18"/>
        </w:rPr>
        <w:t>Source:</w:t>
      </w:r>
      <w:r w:rsidRPr="00C35A3B">
        <w:rPr>
          <w:rFonts w:ascii="Times New Roman" w:hAnsi="Times New Roman" w:cs="Times New Roman"/>
          <w:sz w:val="18"/>
          <w:szCs w:val="18"/>
        </w:rPr>
        <w:t xml:space="preserve"> Ministry of Education and Higher Education, 2016. Annual Education Statistics Book 2015/2016. Ramallah-Palestine</w:t>
      </w:r>
    </w:p>
    <w:p w:rsidR="00035F53" w:rsidRPr="00430835" w:rsidRDefault="00035F53" w:rsidP="00A2367C">
      <w:pPr>
        <w:spacing w:after="0" w:line="240" w:lineRule="auto"/>
        <w:jc w:val="both"/>
        <w:rPr>
          <w:rFonts w:ascii="Times New Roman" w:hAnsi="Times New Roman" w:cs="Times New Roman"/>
          <w:sz w:val="24"/>
          <w:szCs w:val="24"/>
        </w:rPr>
      </w:pPr>
    </w:p>
    <w:p w:rsidR="00035F53" w:rsidRPr="005F11BB" w:rsidRDefault="00035F53" w:rsidP="00A2367C">
      <w:pPr>
        <w:bidi/>
        <w:spacing w:after="0" w:line="240" w:lineRule="auto"/>
        <w:jc w:val="both"/>
        <w:rPr>
          <w:rFonts w:asciiTheme="majorBidi" w:hAnsiTheme="majorBidi" w:cstheme="majorBidi"/>
          <w:b/>
          <w:bCs/>
          <w:color w:val="385623" w:themeColor="accent6" w:themeShade="80"/>
          <w:sz w:val="2"/>
          <w:szCs w:val="2"/>
          <w:rtl/>
        </w:rPr>
      </w:pPr>
    </w:p>
    <w:p w:rsidR="00035F53" w:rsidRPr="006858C7" w:rsidRDefault="00035F53" w:rsidP="00A2367C">
      <w:pPr>
        <w:spacing w:after="0" w:line="240" w:lineRule="auto"/>
        <w:rPr>
          <w:rFonts w:ascii="Times New Roman" w:hAnsi="Times New Roman" w:cs="Times New Roman"/>
          <w:b/>
          <w:bCs/>
          <w:sz w:val="24"/>
          <w:szCs w:val="24"/>
          <w:rtl/>
        </w:rPr>
      </w:pPr>
      <w:r w:rsidRPr="006858C7">
        <w:rPr>
          <w:rFonts w:ascii="Times New Roman" w:hAnsi="Times New Roman" w:cs="Times New Roman"/>
          <w:b/>
          <w:bCs/>
          <w:sz w:val="24"/>
          <w:szCs w:val="24"/>
        </w:rPr>
        <w:t>Distribution of Schools by Main Source of Water, Electricity and Wastewater Disposal 2015/2016:</w:t>
      </w:r>
    </w:p>
    <w:p w:rsidR="0099287A" w:rsidRPr="006858C7" w:rsidRDefault="0099287A" w:rsidP="00A2367C">
      <w:pPr>
        <w:spacing w:after="0" w:line="240" w:lineRule="auto"/>
        <w:jc w:val="both"/>
        <w:rPr>
          <w:rFonts w:ascii="Times New Roman" w:hAnsi="Times New Roman" w:cs="Times New Roman"/>
          <w:sz w:val="24"/>
          <w:szCs w:val="24"/>
          <w:rtl/>
        </w:rPr>
      </w:pPr>
      <w:r w:rsidRPr="006858C7">
        <w:rPr>
          <w:rFonts w:ascii="Times New Roman" w:hAnsi="Times New Roman" w:cs="Times New Roman"/>
          <w:sz w:val="24"/>
          <w:szCs w:val="24"/>
        </w:rPr>
        <w:t>Statistics show that most schools in the West Bank and Gaza Strip have basic infrastructure as 99.1% of schools are connected to the electricity grid, and 91.2% to the public water pipeline in the West Bank while 90.0% of schools in the Gaza Strip are connected to public water pipelines and 99.3% to the public water grid. It should, however, be noted that the Gaza Strip suffers chronic power cuts.</w:t>
      </w:r>
    </w:p>
    <w:p w:rsidR="00E168FB" w:rsidRPr="006858C7" w:rsidRDefault="00E168FB" w:rsidP="00A2367C">
      <w:pPr>
        <w:spacing w:after="0" w:line="240" w:lineRule="auto"/>
        <w:rPr>
          <w:rFonts w:ascii="Times New Roman" w:hAnsi="Times New Roman" w:cs="Times New Roman"/>
          <w:sz w:val="24"/>
          <w:szCs w:val="24"/>
        </w:rPr>
      </w:pPr>
    </w:p>
    <w:p w:rsidR="0099287A" w:rsidRPr="00482B46" w:rsidRDefault="0099287A" w:rsidP="00A2367C">
      <w:pPr>
        <w:spacing w:after="0" w:line="240" w:lineRule="auto"/>
        <w:jc w:val="center"/>
        <w:rPr>
          <w:rFonts w:ascii="Times New Roman" w:hAnsi="Times New Roman" w:cs="Times New Roman"/>
          <w:b/>
          <w:bCs/>
          <w:sz w:val="24"/>
          <w:szCs w:val="24"/>
          <w:rtl/>
        </w:rPr>
      </w:pPr>
      <w:r w:rsidRPr="00482B46">
        <w:rPr>
          <w:rFonts w:ascii="Times New Roman" w:hAnsi="Times New Roman" w:cs="Times New Roman"/>
          <w:b/>
          <w:bCs/>
          <w:szCs w:val="24"/>
        </w:rPr>
        <w:t>Table 9: Distribution of Schools by Main Source of Water and Electricity, 2015/2016</w:t>
      </w:r>
    </w:p>
    <w:tbl>
      <w:tblPr>
        <w:tblStyle w:val="TableGrid"/>
        <w:tblW w:w="8505" w:type="dxa"/>
        <w:jc w:val="center"/>
        <w:tblLook w:val="04A0"/>
      </w:tblPr>
      <w:tblGrid>
        <w:gridCol w:w="1227"/>
        <w:gridCol w:w="1203"/>
        <w:gridCol w:w="1012"/>
        <w:gridCol w:w="899"/>
        <w:gridCol w:w="1444"/>
        <w:gridCol w:w="1423"/>
        <w:gridCol w:w="1297"/>
      </w:tblGrid>
      <w:tr w:rsidR="0099287A" w:rsidRPr="006858C7" w:rsidTr="00EC6953">
        <w:trPr>
          <w:trHeight w:val="340"/>
          <w:jc w:val="center"/>
        </w:trPr>
        <w:tc>
          <w:tcPr>
            <w:tcW w:w="1294" w:type="dxa"/>
            <w:tcBorders>
              <w:bottom w:val="single" w:sz="4" w:space="0" w:color="auto"/>
            </w:tcBorders>
          </w:tcPr>
          <w:p w:rsidR="0099287A" w:rsidRPr="006858C7" w:rsidRDefault="0099287A" w:rsidP="00A2367C">
            <w:pPr>
              <w:spacing w:after="0" w:line="240" w:lineRule="auto"/>
              <w:jc w:val="center"/>
              <w:rPr>
                <w:rFonts w:ascii="Arial" w:hAnsi="Arial" w:cs="Arial"/>
                <w:b/>
                <w:bCs/>
                <w:sz w:val="18"/>
                <w:szCs w:val="18"/>
              </w:rPr>
            </w:pPr>
            <w:r w:rsidRPr="006858C7">
              <w:rPr>
                <w:rFonts w:ascii="Arial" w:hAnsi="Arial" w:cs="Arial"/>
                <w:b/>
                <w:bCs/>
                <w:sz w:val="18"/>
                <w:szCs w:val="18"/>
              </w:rPr>
              <w:t>Region</w:t>
            </w:r>
          </w:p>
        </w:tc>
        <w:tc>
          <w:tcPr>
            <w:tcW w:w="1294" w:type="dxa"/>
            <w:tcBorders>
              <w:bottom w:val="single" w:sz="4" w:space="0" w:color="auto"/>
            </w:tcBorders>
          </w:tcPr>
          <w:p w:rsidR="0099287A" w:rsidRPr="006858C7" w:rsidRDefault="0099287A" w:rsidP="00A2367C">
            <w:pPr>
              <w:spacing w:after="0" w:line="240" w:lineRule="auto"/>
              <w:jc w:val="center"/>
              <w:rPr>
                <w:rFonts w:ascii="Arial" w:hAnsi="Arial" w:cs="Arial"/>
                <w:b/>
                <w:bCs/>
                <w:sz w:val="18"/>
                <w:szCs w:val="18"/>
              </w:rPr>
            </w:pPr>
            <w:r w:rsidRPr="006858C7">
              <w:rPr>
                <w:rFonts w:ascii="Arial" w:hAnsi="Arial" w:cs="Arial"/>
                <w:b/>
                <w:bCs/>
                <w:sz w:val="18"/>
                <w:szCs w:val="18"/>
              </w:rPr>
              <w:t>Public water pipeline</w:t>
            </w:r>
          </w:p>
        </w:tc>
        <w:tc>
          <w:tcPr>
            <w:tcW w:w="1094" w:type="dxa"/>
            <w:tcBorders>
              <w:bottom w:val="single" w:sz="4" w:space="0" w:color="auto"/>
            </w:tcBorders>
          </w:tcPr>
          <w:p w:rsidR="0099287A" w:rsidRPr="006858C7" w:rsidRDefault="0099287A" w:rsidP="00A2367C">
            <w:pPr>
              <w:spacing w:after="0" w:line="240" w:lineRule="auto"/>
              <w:jc w:val="center"/>
              <w:rPr>
                <w:rFonts w:ascii="Arial" w:hAnsi="Arial" w:cs="Arial"/>
                <w:b/>
                <w:bCs/>
                <w:sz w:val="18"/>
                <w:szCs w:val="18"/>
              </w:rPr>
            </w:pPr>
            <w:r w:rsidRPr="006858C7">
              <w:rPr>
                <w:rFonts w:ascii="Arial" w:hAnsi="Arial" w:cs="Arial"/>
                <w:b/>
                <w:bCs/>
                <w:sz w:val="18"/>
                <w:szCs w:val="18"/>
              </w:rPr>
              <w:t>Tanks</w:t>
            </w:r>
          </w:p>
        </w:tc>
        <w:tc>
          <w:tcPr>
            <w:tcW w:w="992" w:type="dxa"/>
            <w:tcBorders>
              <w:bottom w:val="single" w:sz="4" w:space="0" w:color="auto"/>
            </w:tcBorders>
          </w:tcPr>
          <w:p w:rsidR="0099287A" w:rsidRPr="006858C7" w:rsidRDefault="0099287A" w:rsidP="00A2367C">
            <w:pPr>
              <w:spacing w:after="0" w:line="240" w:lineRule="auto"/>
              <w:jc w:val="center"/>
              <w:rPr>
                <w:rFonts w:ascii="Arial" w:hAnsi="Arial" w:cs="Arial"/>
                <w:b/>
                <w:bCs/>
                <w:sz w:val="18"/>
                <w:szCs w:val="18"/>
              </w:rPr>
            </w:pPr>
            <w:r w:rsidRPr="006858C7">
              <w:rPr>
                <w:rFonts w:ascii="Arial" w:hAnsi="Arial" w:cs="Arial"/>
                <w:b/>
                <w:bCs/>
                <w:sz w:val="18"/>
                <w:szCs w:val="18"/>
              </w:rPr>
              <w:t>Well</w:t>
            </w:r>
          </w:p>
        </w:tc>
        <w:tc>
          <w:tcPr>
            <w:tcW w:w="1559" w:type="dxa"/>
            <w:tcBorders>
              <w:bottom w:val="single" w:sz="4" w:space="0" w:color="auto"/>
            </w:tcBorders>
          </w:tcPr>
          <w:p w:rsidR="0099287A" w:rsidRPr="006858C7" w:rsidRDefault="0099287A" w:rsidP="00A2367C">
            <w:pPr>
              <w:spacing w:after="0" w:line="240" w:lineRule="auto"/>
              <w:jc w:val="center"/>
              <w:rPr>
                <w:rFonts w:ascii="Arial" w:hAnsi="Arial" w:cs="Arial"/>
                <w:b/>
                <w:bCs/>
                <w:sz w:val="18"/>
                <w:szCs w:val="18"/>
              </w:rPr>
            </w:pPr>
            <w:r w:rsidRPr="006858C7">
              <w:rPr>
                <w:rFonts w:ascii="Arial" w:hAnsi="Arial" w:cs="Arial"/>
                <w:b/>
                <w:bCs/>
                <w:sz w:val="18"/>
                <w:szCs w:val="18"/>
              </w:rPr>
              <w:t>Public electricity grid</w:t>
            </w:r>
          </w:p>
        </w:tc>
        <w:tc>
          <w:tcPr>
            <w:tcW w:w="1535" w:type="dxa"/>
            <w:tcBorders>
              <w:bottom w:val="single" w:sz="4" w:space="0" w:color="auto"/>
            </w:tcBorders>
          </w:tcPr>
          <w:p w:rsidR="0099287A" w:rsidRPr="006858C7" w:rsidRDefault="00503CAE" w:rsidP="00A2367C">
            <w:pPr>
              <w:spacing w:after="0" w:line="240" w:lineRule="auto"/>
              <w:jc w:val="center"/>
              <w:rPr>
                <w:rFonts w:ascii="Arial" w:hAnsi="Arial" w:cs="Arial"/>
                <w:b/>
                <w:bCs/>
                <w:sz w:val="18"/>
                <w:szCs w:val="18"/>
              </w:rPr>
            </w:pPr>
            <w:r w:rsidRPr="006858C7">
              <w:rPr>
                <w:rFonts w:ascii="Arial" w:hAnsi="Arial" w:cs="Arial"/>
                <w:b/>
                <w:bCs/>
                <w:sz w:val="18"/>
                <w:szCs w:val="18"/>
              </w:rPr>
              <w:t xml:space="preserve">Special power </w:t>
            </w:r>
            <w:r w:rsidR="0099287A" w:rsidRPr="006858C7">
              <w:rPr>
                <w:rFonts w:ascii="Arial" w:hAnsi="Arial" w:cs="Arial"/>
                <w:b/>
                <w:bCs/>
                <w:sz w:val="18"/>
                <w:szCs w:val="18"/>
              </w:rPr>
              <w:t>generator</w:t>
            </w:r>
          </w:p>
        </w:tc>
        <w:tc>
          <w:tcPr>
            <w:tcW w:w="1297" w:type="dxa"/>
            <w:tcBorders>
              <w:bottom w:val="single" w:sz="4" w:space="0" w:color="auto"/>
            </w:tcBorders>
          </w:tcPr>
          <w:p w:rsidR="0099287A" w:rsidRPr="006858C7" w:rsidRDefault="0099287A" w:rsidP="00A2367C">
            <w:pPr>
              <w:spacing w:after="0" w:line="240" w:lineRule="auto"/>
              <w:jc w:val="center"/>
              <w:rPr>
                <w:rFonts w:ascii="Arial" w:hAnsi="Arial" w:cs="Arial"/>
                <w:b/>
                <w:bCs/>
                <w:sz w:val="18"/>
                <w:szCs w:val="18"/>
              </w:rPr>
            </w:pPr>
            <w:r w:rsidRPr="006858C7">
              <w:rPr>
                <w:rFonts w:ascii="Arial" w:hAnsi="Arial" w:cs="Arial"/>
                <w:b/>
                <w:bCs/>
                <w:sz w:val="18"/>
                <w:szCs w:val="18"/>
              </w:rPr>
              <w:t>Photovoltaic cells</w:t>
            </w:r>
          </w:p>
        </w:tc>
      </w:tr>
      <w:tr w:rsidR="0099287A" w:rsidRPr="006858C7" w:rsidTr="00EC6953">
        <w:trPr>
          <w:trHeight w:val="340"/>
          <w:jc w:val="center"/>
        </w:trPr>
        <w:tc>
          <w:tcPr>
            <w:tcW w:w="1294" w:type="dxa"/>
            <w:tcBorders>
              <w:bottom w:val="nil"/>
              <w:right w:val="single" w:sz="4" w:space="0" w:color="auto"/>
            </w:tcBorders>
          </w:tcPr>
          <w:p w:rsidR="0099287A" w:rsidRPr="006858C7" w:rsidRDefault="0099287A" w:rsidP="00D715E3">
            <w:pPr>
              <w:spacing w:after="0" w:line="240" w:lineRule="auto"/>
              <w:rPr>
                <w:rFonts w:ascii="Arial" w:hAnsi="Arial" w:cs="Arial"/>
                <w:b/>
                <w:bCs/>
                <w:sz w:val="18"/>
                <w:szCs w:val="18"/>
              </w:rPr>
            </w:pPr>
            <w:r w:rsidRPr="006858C7">
              <w:rPr>
                <w:rFonts w:ascii="Arial" w:hAnsi="Arial" w:cs="Arial"/>
                <w:b/>
                <w:bCs/>
                <w:sz w:val="18"/>
                <w:szCs w:val="18"/>
              </w:rPr>
              <w:t>Palestine</w:t>
            </w:r>
          </w:p>
        </w:tc>
        <w:tc>
          <w:tcPr>
            <w:tcW w:w="1294" w:type="dxa"/>
            <w:tcBorders>
              <w:left w:val="single" w:sz="4" w:space="0" w:color="auto"/>
              <w:bottom w:val="nil"/>
              <w:right w:val="nil"/>
            </w:tcBorders>
          </w:tcPr>
          <w:p w:rsidR="0099287A" w:rsidRPr="006858C7" w:rsidRDefault="0099287A" w:rsidP="00D715E3">
            <w:pPr>
              <w:spacing w:after="0" w:line="240" w:lineRule="auto"/>
              <w:jc w:val="center"/>
              <w:rPr>
                <w:rFonts w:ascii="Arial" w:hAnsi="Arial" w:cs="Arial"/>
                <w:b/>
                <w:bCs/>
                <w:sz w:val="18"/>
                <w:szCs w:val="18"/>
              </w:rPr>
            </w:pPr>
            <w:r w:rsidRPr="006858C7">
              <w:rPr>
                <w:rFonts w:ascii="Arial" w:hAnsi="Arial" w:cs="Arial"/>
                <w:b/>
                <w:bCs/>
                <w:sz w:val="18"/>
                <w:szCs w:val="18"/>
                <w:rtl/>
              </w:rPr>
              <w:t>90.9</w:t>
            </w:r>
          </w:p>
        </w:tc>
        <w:tc>
          <w:tcPr>
            <w:tcW w:w="1094" w:type="dxa"/>
            <w:tcBorders>
              <w:left w:val="nil"/>
              <w:bottom w:val="nil"/>
              <w:right w:val="nil"/>
            </w:tcBorders>
          </w:tcPr>
          <w:p w:rsidR="0099287A" w:rsidRPr="006858C7" w:rsidRDefault="0099287A" w:rsidP="00D715E3">
            <w:pPr>
              <w:spacing w:after="0" w:line="240" w:lineRule="auto"/>
              <w:jc w:val="center"/>
              <w:rPr>
                <w:rFonts w:ascii="Arial" w:hAnsi="Arial" w:cs="Arial"/>
                <w:b/>
                <w:bCs/>
                <w:sz w:val="18"/>
                <w:szCs w:val="18"/>
              </w:rPr>
            </w:pPr>
            <w:r w:rsidRPr="006858C7">
              <w:rPr>
                <w:rFonts w:ascii="Arial" w:hAnsi="Arial" w:cs="Arial"/>
                <w:b/>
                <w:bCs/>
                <w:sz w:val="18"/>
                <w:szCs w:val="18"/>
                <w:rtl/>
              </w:rPr>
              <w:t>2.9</w:t>
            </w:r>
          </w:p>
        </w:tc>
        <w:tc>
          <w:tcPr>
            <w:tcW w:w="992" w:type="dxa"/>
            <w:tcBorders>
              <w:left w:val="nil"/>
              <w:bottom w:val="nil"/>
              <w:right w:val="nil"/>
            </w:tcBorders>
          </w:tcPr>
          <w:p w:rsidR="0099287A" w:rsidRPr="006858C7" w:rsidRDefault="0099287A" w:rsidP="00D715E3">
            <w:pPr>
              <w:spacing w:after="0" w:line="240" w:lineRule="auto"/>
              <w:jc w:val="center"/>
              <w:rPr>
                <w:rFonts w:ascii="Arial" w:hAnsi="Arial" w:cs="Arial"/>
                <w:b/>
                <w:bCs/>
                <w:sz w:val="18"/>
                <w:szCs w:val="18"/>
              </w:rPr>
            </w:pPr>
            <w:r w:rsidRPr="006858C7">
              <w:rPr>
                <w:rFonts w:ascii="Arial" w:hAnsi="Arial" w:cs="Arial"/>
                <w:b/>
                <w:bCs/>
                <w:sz w:val="18"/>
                <w:szCs w:val="18"/>
                <w:rtl/>
              </w:rPr>
              <w:t>6.0</w:t>
            </w:r>
          </w:p>
        </w:tc>
        <w:tc>
          <w:tcPr>
            <w:tcW w:w="1559" w:type="dxa"/>
            <w:tcBorders>
              <w:left w:val="nil"/>
              <w:bottom w:val="nil"/>
              <w:right w:val="nil"/>
            </w:tcBorders>
          </w:tcPr>
          <w:p w:rsidR="0099287A" w:rsidRPr="006858C7" w:rsidRDefault="0099287A" w:rsidP="00D715E3">
            <w:pPr>
              <w:spacing w:after="0" w:line="240" w:lineRule="auto"/>
              <w:jc w:val="center"/>
              <w:rPr>
                <w:rFonts w:ascii="Arial" w:hAnsi="Arial" w:cs="Arial"/>
                <w:b/>
                <w:bCs/>
                <w:sz w:val="18"/>
                <w:szCs w:val="18"/>
              </w:rPr>
            </w:pPr>
            <w:r w:rsidRPr="006858C7">
              <w:rPr>
                <w:rFonts w:ascii="Arial" w:hAnsi="Arial" w:cs="Arial"/>
                <w:b/>
                <w:bCs/>
                <w:sz w:val="18"/>
                <w:szCs w:val="18"/>
                <w:rtl/>
              </w:rPr>
              <w:t>99.1</w:t>
            </w:r>
          </w:p>
        </w:tc>
        <w:tc>
          <w:tcPr>
            <w:tcW w:w="1535" w:type="dxa"/>
            <w:tcBorders>
              <w:left w:val="nil"/>
              <w:bottom w:val="nil"/>
              <w:right w:val="nil"/>
            </w:tcBorders>
          </w:tcPr>
          <w:p w:rsidR="0099287A" w:rsidRPr="006858C7" w:rsidRDefault="0099287A" w:rsidP="00D715E3">
            <w:pPr>
              <w:spacing w:after="0" w:line="240" w:lineRule="auto"/>
              <w:jc w:val="center"/>
              <w:rPr>
                <w:rFonts w:ascii="Arial" w:hAnsi="Arial" w:cs="Arial"/>
                <w:b/>
                <w:bCs/>
                <w:sz w:val="18"/>
                <w:szCs w:val="18"/>
              </w:rPr>
            </w:pPr>
            <w:r w:rsidRPr="006858C7">
              <w:rPr>
                <w:rFonts w:ascii="Arial" w:hAnsi="Arial" w:cs="Arial"/>
                <w:b/>
                <w:bCs/>
                <w:sz w:val="18"/>
                <w:szCs w:val="18"/>
                <w:rtl/>
              </w:rPr>
              <w:t>0.3</w:t>
            </w:r>
          </w:p>
        </w:tc>
        <w:tc>
          <w:tcPr>
            <w:tcW w:w="1297" w:type="dxa"/>
            <w:tcBorders>
              <w:left w:val="nil"/>
              <w:bottom w:val="nil"/>
            </w:tcBorders>
          </w:tcPr>
          <w:p w:rsidR="0099287A" w:rsidRPr="006858C7" w:rsidRDefault="0099287A" w:rsidP="00D715E3">
            <w:pPr>
              <w:spacing w:after="0" w:line="240" w:lineRule="auto"/>
              <w:jc w:val="center"/>
              <w:rPr>
                <w:rFonts w:ascii="Arial" w:hAnsi="Arial" w:cs="Arial"/>
                <w:b/>
                <w:bCs/>
                <w:sz w:val="18"/>
                <w:szCs w:val="18"/>
              </w:rPr>
            </w:pPr>
            <w:r w:rsidRPr="006858C7">
              <w:rPr>
                <w:rFonts w:ascii="Arial" w:hAnsi="Arial" w:cs="Arial"/>
                <w:b/>
                <w:bCs/>
                <w:sz w:val="18"/>
                <w:szCs w:val="18"/>
                <w:rtl/>
              </w:rPr>
              <w:t>0.5</w:t>
            </w:r>
          </w:p>
        </w:tc>
      </w:tr>
      <w:tr w:rsidR="0099287A" w:rsidRPr="006858C7" w:rsidTr="00EC6953">
        <w:trPr>
          <w:trHeight w:val="340"/>
          <w:jc w:val="center"/>
        </w:trPr>
        <w:tc>
          <w:tcPr>
            <w:tcW w:w="1294" w:type="dxa"/>
            <w:tcBorders>
              <w:top w:val="nil"/>
              <w:bottom w:val="nil"/>
              <w:right w:val="single" w:sz="4" w:space="0" w:color="auto"/>
            </w:tcBorders>
          </w:tcPr>
          <w:p w:rsidR="0099287A" w:rsidRPr="006858C7" w:rsidRDefault="0099287A" w:rsidP="00D715E3">
            <w:pPr>
              <w:spacing w:after="0" w:line="240" w:lineRule="auto"/>
              <w:rPr>
                <w:rFonts w:ascii="Arial" w:hAnsi="Arial" w:cs="Arial"/>
                <w:sz w:val="18"/>
                <w:szCs w:val="18"/>
              </w:rPr>
            </w:pPr>
            <w:r w:rsidRPr="006858C7">
              <w:rPr>
                <w:rFonts w:ascii="Arial" w:hAnsi="Arial" w:cs="Arial"/>
                <w:sz w:val="18"/>
                <w:szCs w:val="18"/>
              </w:rPr>
              <w:t>West Bank</w:t>
            </w:r>
          </w:p>
        </w:tc>
        <w:tc>
          <w:tcPr>
            <w:tcW w:w="1294" w:type="dxa"/>
            <w:tcBorders>
              <w:top w:val="nil"/>
              <w:left w:val="single" w:sz="4" w:space="0" w:color="auto"/>
              <w:bottom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91.2</w:t>
            </w:r>
          </w:p>
        </w:tc>
        <w:tc>
          <w:tcPr>
            <w:tcW w:w="1094" w:type="dxa"/>
            <w:tcBorders>
              <w:top w:val="nil"/>
              <w:left w:val="nil"/>
              <w:bottom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3.6</w:t>
            </w:r>
          </w:p>
        </w:tc>
        <w:tc>
          <w:tcPr>
            <w:tcW w:w="992" w:type="dxa"/>
            <w:tcBorders>
              <w:top w:val="nil"/>
              <w:left w:val="nil"/>
              <w:bottom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5.0</w:t>
            </w:r>
          </w:p>
        </w:tc>
        <w:tc>
          <w:tcPr>
            <w:tcW w:w="1559" w:type="dxa"/>
            <w:tcBorders>
              <w:top w:val="nil"/>
              <w:left w:val="nil"/>
              <w:bottom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99.1</w:t>
            </w:r>
          </w:p>
        </w:tc>
        <w:tc>
          <w:tcPr>
            <w:tcW w:w="1535" w:type="dxa"/>
            <w:tcBorders>
              <w:top w:val="nil"/>
              <w:left w:val="nil"/>
              <w:bottom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0.3</w:t>
            </w:r>
          </w:p>
        </w:tc>
        <w:tc>
          <w:tcPr>
            <w:tcW w:w="1297" w:type="dxa"/>
            <w:tcBorders>
              <w:top w:val="nil"/>
              <w:left w:val="nil"/>
              <w:bottom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0.6</w:t>
            </w:r>
          </w:p>
        </w:tc>
      </w:tr>
      <w:tr w:rsidR="0099287A" w:rsidRPr="006858C7" w:rsidTr="00EC6953">
        <w:trPr>
          <w:trHeight w:val="340"/>
          <w:jc w:val="center"/>
        </w:trPr>
        <w:tc>
          <w:tcPr>
            <w:tcW w:w="1294" w:type="dxa"/>
            <w:tcBorders>
              <w:top w:val="nil"/>
              <w:right w:val="single" w:sz="4" w:space="0" w:color="auto"/>
            </w:tcBorders>
          </w:tcPr>
          <w:p w:rsidR="0099287A" w:rsidRPr="006858C7" w:rsidRDefault="0099287A" w:rsidP="00D715E3">
            <w:pPr>
              <w:spacing w:after="0" w:line="240" w:lineRule="auto"/>
              <w:rPr>
                <w:rFonts w:ascii="Arial" w:hAnsi="Arial" w:cs="Arial"/>
                <w:sz w:val="18"/>
                <w:szCs w:val="18"/>
              </w:rPr>
            </w:pPr>
            <w:r w:rsidRPr="006858C7">
              <w:rPr>
                <w:rFonts w:ascii="Arial" w:hAnsi="Arial" w:cs="Arial"/>
                <w:sz w:val="18"/>
                <w:szCs w:val="18"/>
              </w:rPr>
              <w:t>Gaza Strip</w:t>
            </w:r>
          </w:p>
        </w:tc>
        <w:tc>
          <w:tcPr>
            <w:tcW w:w="1294" w:type="dxa"/>
            <w:tcBorders>
              <w:top w:val="nil"/>
              <w:left w:val="single" w:sz="4" w:space="0" w:color="auto"/>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90.0</w:t>
            </w:r>
          </w:p>
        </w:tc>
        <w:tc>
          <w:tcPr>
            <w:tcW w:w="1094" w:type="dxa"/>
            <w:tcBorders>
              <w:top w:val="nil"/>
              <w:left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1.0</w:t>
            </w:r>
          </w:p>
        </w:tc>
        <w:tc>
          <w:tcPr>
            <w:tcW w:w="992" w:type="dxa"/>
            <w:tcBorders>
              <w:top w:val="nil"/>
              <w:left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8.9</w:t>
            </w:r>
          </w:p>
        </w:tc>
        <w:tc>
          <w:tcPr>
            <w:tcW w:w="1559" w:type="dxa"/>
            <w:tcBorders>
              <w:top w:val="nil"/>
              <w:left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99.3</w:t>
            </w:r>
          </w:p>
        </w:tc>
        <w:tc>
          <w:tcPr>
            <w:tcW w:w="1535" w:type="dxa"/>
            <w:tcBorders>
              <w:top w:val="nil"/>
              <w:left w:val="nil"/>
              <w:righ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0.4</w:t>
            </w:r>
          </w:p>
        </w:tc>
        <w:tc>
          <w:tcPr>
            <w:tcW w:w="1297" w:type="dxa"/>
            <w:tcBorders>
              <w:top w:val="nil"/>
              <w:left w:val="nil"/>
            </w:tcBorders>
          </w:tcPr>
          <w:p w:rsidR="0099287A" w:rsidRPr="006858C7" w:rsidRDefault="0099287A" w:rsidP="00D715E3">
            <w:pPr>
              <w:spacing w:after="0" w:line="240" w:lineRule="auto"/>
              <w:jc w:val="center"/>
              <w:rPr>
                <w:rFonts w:ascii="Arial" w:hAnsi="Arial" w:cs="Arial"/>
                <w:sz w:val="18"/>
                <w:szCs w:val="18"/>
              </w:rPr>
            </w:pPr>
            <w:r w:rsidRPr="006858C7">
              <w:rPr>
                <w:rFonts w:ascii="Arial" w:hAnsi="Arial" w:cs="Arial"/>
                <w:sz w:val="18"/>
                <w:szCs w:val="18"/>
                <w:rtl/>
              </w:rPr>
              <w:t>0.3</w:t>
            </w:r>
          </w:p>
        </w:tc>
      </w:tr>
    </w:tbl>
    <w:p w:rsidR="0099287A" w:rsidRPr="002D041D" w:rsidRDefault="0099287A" w:rsidP="004A6D23">
      <w:pPr>
        <w:spacing w:after="0" w:line="240" w:lineRule="auto"/>
        <w:ind w:left="284"/>
        <w:rPr>
          <w:rFonts w:ascii="Times New Roman" w:hAnsi="Times New Roman" w:cs="Times New Roman"/>
          <w:sz w:val="18"/>
          <w:szCs w:val="18"/>
          <w:rtl/>
        </w:rPr>
      </w:pPr>
      <w:r w:rsidRPr="002D041D">
        <w:rPr>
          <w:rFonts w:ascii="Times New Roman" w:hAnsi="Times New Roman" w:cs="Times New Roman"/>
          <w:b/>
          <w:bCs/>
          <w:sz w:val="18"/>
          <w:szCs w:val="18"/>
        </w:rPr>
        <w:t>Source:</w:t>
      </w:r>
      <w:r w:rsidRPr="002D041D">
        <w:rPr>
          <w:rFonts w:ascii="Times New Roman" w:hAnsi="Times New Roman" w:cs="Times New Roman"/>
          <w:sz w:val="18"/>
          <w:szCs w:val="18"/>
        </w:rPr>
        <w:t xml:space="preserve"> Ministry of Education and Higher Education, 2016. Annual Education Statistics Book 2015/2016. Ramallah-Palestine</w:t>
      </w:r>
    </w:p>
    <w:p w:rsidR="00E168FB" w:rsidRPr="00430835" w:rsidRDefault="00E168FB" w:rsidP="00A2367C">
      <w:pPr>
        <w:bidi/>
        <w:spacing w:after="0" w:line="240" w:lineRule="auto"/>
        <w:jc w:val="center"/>
        <w:rPr>
          <w:rFonts w:ascii="Times New Roman" w:hAnsi="Times New Roman" w:cs="Times New Roman"/>
          <w:bCs/>
          <w:sz w:val="24"/>
          <w:szCs w:val="24"/>
          <w:rtl/>
          <w:lang w:bidi="ar-JO"/>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99287A" w:rsidRPr="00482B46" w:rsidRDefault="0099287A"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lastRenderedPageBreak/>
        <w:t>Table 10: Percent</w:t>
      </w:r>
      <w:r w:rsidR="009E7D13">
        <w:rPr>
          <w:rFonts w:ascii="Times New Roman" w:hAnsi="Times New Roman" w:cs="Times New Roman"/>
          <w:b/>
          <w:bCs/>
        </w:rPr>
        <w:t>age</w:t>
      </w:r>
      <w:r w:rsidRPr="00482B46">
        <w:rPr>
          <w:rFonts w:ascii="Times New Roman" w:hAnsi="Times New Roman" w:cs="Times New Roman"/>
          <w:b/>
          <w:bCs/>
        </w:rPr>
        <w:t xml:space="preserve"> Distribution of Schools by Main Method of Disposal of Wastewater, 2015/2016</w:t>
      </w:r>
    </w:p>
    <w:tbl>
      <w:tblPr>
        <w:tblStyle w:val="TableGrid"/>
        <w:tblW w:w="8505" w:type="dxa"/>
        <w:jc w:val="center"/>
        <w:tblLook w:val="04A0"/>
      </w:tblPr>
      <w:tblGrid>
        <w:gridCol w:w="1720"/>
        <w:gridCol w:w="1710"/>
        <w:gridCol w:w="1694"/>
        <w:gridCol w:w="1694"/>
        <w:gridCol w:w="1687"/>
      </w:tblGrid>
      <w:tr w:rsidR="0099287A" w:rsidRPr="00BD4614" w:rsidTr="00EC6953">
        <w:trPr>
          <w:trHeight w:val="340"/>
          <w:jc w:val="center"/>
        </w:trPr>
        <w:tc>
          <w:tcPr>
            <w:tcW w:w="1812" w:type="dxa"/>
            <w:tcBorders>
              <w:bottom w:val="single" w:sz="4" w:space="0" w:color="auto"/>
            </w:tcBorders>
          </w:tcPr>
          <w:p w:rsidR="0099287A" w:rsidRPr="00BD4614" w:rsidRDefault="0099287A" w:rsidP="00A2367C">
            <w:pPr>
              <w:spacing w:after="0" w:line="240" w:lineRule="auto"/>
              <w:jc w:val="center"/>
              <w:rPr>
                <w:rFonts w:ascii="Arial" w:hAnsi="Arial" w:cs="Arial"/>
                <w:b/>
                <w:bCs/>
                <w:sz w:val="18"/>
                <w:szCs w:val="18"/>
              </w:rPr>
            </w:pPr>
            <w:r w:rsidRPr="00BD4614">
              <w:rPr>
                <w:rFonts w:ascii="Arial" w:hAnsi="Arial" w:cs="Arial"/>
                <w:b/>
                <w:bCs/>
                <w:sz w:val="18"/>
                <w:szCs w:val="18"/>
              </w:rPr>
              <w:t>Region</w:t>
            </w:r>
          </w:p>
        </w:tc>
        <w:tc>
          <w:tcPr>
            <w:tcW w:w="1812" w:type="dxa"/>
            <w:tcBorders>
              <w:bottom w:val="single" w:sz="4" w:space="0" w:color="auto"/>
            </w:tcBorders>
          </w:tcPr>
          <w:p w:rsidR="0099287A" w:rsidRPr="00BD4614" w:rsidRDefault="0099287A" w:rsidP="00A2367C">
            <w:pPr>
              <w:spacing w:after="0" w:line="240" w:lineRule="auto"/>
              <w:jc w:val="center"/>
              <w:rPr>
                <w:rFonts w:ascii="Arial" w:hAnsi="Arial" w:cs="Arial"/>
                <w:b/>
                <w:bCs/>
                <w:sz w:val="18"/>
                <w:szCs w:val="18"/>
              </w:rPr>
            </w:pPr>
            <w:r w:rsidRPr="00BD4614">
              <w:rPr>
                <w:rFonts w:ascii="Arial" w:hAnsi="Arial" w:cs="Arial"/>
                <w:b/>
                <w:bCs/>
                <w:sz w:val="18"/>
                <w:szCs w:val="18"/>
              </w:rPr>
              <w:t xml:space="preserve">Public </w:t>
            </w:r>
            <w:r w:rsidR="00503CAE" w:rsidRPr="00BD4614">
              <w:rPr>
                <w:rFonts w:ascii="Arial" w:hAnsi="Arial" w:cs="Arial"/>
                <w:b/>
                <w:bCs/>
                <w:sz w:val="18"/>
                <w:szCs w:val="18"/>
              </w:rPr>
              <w:t>sewage</w:t>
            </w:r>
            <w:r w:rsidRPr="00BD4614">
              <w:rPr>
                <w:rFonts w:ascii="Arial" w:hAnsi="Arial" w:cs="Arial"/>
                <w:b/>
                <w:bCs/>
                <w:sz w:val="18"/>
                <w:szCs w:val="18"/>
              </w:rPr>
              <w:t xml:space="preserve"> network</w:t>
            </w:r>
          </w:p>
        </w:tc>
        <w:tc>
          <w:tcPr>
            <w:tcW w:w="1813" w:type="dxa"/>
            <w:tcBorders>
              <w:bottom w:val="single" w:sz="4" w:space="0" w:color="auto"/>
            </w:tcBorders>
          </w:tcPr>
          <w:p w:rsidR="0099287A" w:rsidRPr="00BD4614" w:rsidRDefault="0099287A" w:rsidP="00A2367C">
            <w:pPr>
              <w:spacing w:after="0" w:line="240" w:lineRule="auto"/>
              <w:jc w:val="center"/>
              <w:rPr>
                <w:rFonts w:ascii="Arial" w:hAnsi="Arial" w:cs="Arial"/>
                <w:b/>
                <w:bCs/>
                <w:sz w:val="18"/>
                <w:szCs w:val="18"/>
              </w:rPr>
            </w:pPr>
            <w:r w:rsidRPr="00BD4614">
              <w:rPr>
                <w:rFonts w:ascii="Arial" w:hAnsi="Arial" w:cs="Arial"/>
                <w:b/>
                <w:bCs/>
                <w:sz w:val="18"/>
                <w:szCs w:val="18"/>
              </w:rPr>
              <w:t>Septic hole</w:t>
            </w:r>
          </w:p>
        </w:tc>
        <w:tc>
          <w:tcPr>
            <w:tcW w:w="1813" w:type="dxa"/>
            <w:tcBorders>
              <w:bottom w:val="single" w:sz="4" w:space="0" w:color="auto"/>
            </w:tcBorders>
          </w:tcPr>
          <w:p w:rsidR="0099287A" w:rsidRPr="00BD4614" w:rsidRDefault="0099287A" w:rsidP="00A2367C">
            <w:pPr>
              <w:spacing w:after="0" w:line="240" w:lineRule="auto"/>
              <w:jc w:val="center"/>
              <w:rPr>
                <w:rFonts w:ascii="Arial" w:hAnsi="Arial" w:cs="Arial"/>
                <w:b/>
                <w:bCs/>
                <w:sz w:val="18"/>
                <w:szCs w:val="18"/>
              </w:rPr>
            </w:pPr>
            <w:r w:rsidRPr="00BD4614">
              <w:rPr>
                <w:rFonts w:ascii="Arial" w:hAnsi="Arial" w:cs="Arial"/>
                <w:b/>
                <w:bCs/>
                <w:sz w:val="18"/>
                <w:szCs w:val="18"/>
              </w:rPr>
              <w:t>Septic tank</w:t>
            </w:r>
          </w:p>
        </w:tc>
        <w:tc>
          <w:tcPr>
            <w:tcW w:w="1813" w:type="dxa"/>
            <w:tcBorders>
              <w:bottom w:val="single" w:sz="4" w:space="0" w:color="auto"/>
            </w:tcBorders>
          </w:tcPr>
          <w:p w:rsidR="0099287A" w:rsidRPr="00BD4614" w:rsidRDefault="0099287A" w:rsidP="00A2367C">
            <w:pPr>
              <w:spacing w:after="0" w:line="240" w:lineRule="auto"/>
              <w:jc w:val="center"/>
              <w:rPr>
                <w:rFonts w:ascii="Arial" w:hAnsi="Arial" w:cs="Arial"/>
                <w:b/>
                <w:bCs/>
                <w:sz w:val="18"/>
                <w:szCs w:val="18"/>
              </w:rPr>
            </w:pPr>
            <w:r w:rsidRPr="00BD4614">
              <w:rPr>
                <w:rFonts w:ascii="Arial" w:hAnsi="Arial" w:cs="Arial"/>
                <w:b/>
                <w:bCs/>
                <w:sz w:val="18"/>
                <w:szCs w:val="18"/>
              </w:rPr>
              <w:t>Other</w:t>
            </w:r>
          </w:p>
        </w:tc>
      </w:tr>
      <w:tr w:rsidR="0099287A" w:rsidRPr="00BD4614" w:rsidTr="00EC6953">
        <w:trPr>
          <w:trHeight w:val="340"/>
          <w:jc w:val="center"/>
        </w:trPr>
        <w:tc>
          <w:tcPr>
            <w:tcW w:w="1812" w:type="dxa"/>
            <w:tcBorders>
              <w:bottom w:val="nil"/>
              <w:right w:val="single" w:sz="4" w:space="0" w:color="auto"/>
            </w:tcBorders>
          </w:tcPr>
          <w:p w:rsidR="0099287A" w:rsidRPr="00BD4614" w:rsidRDefault="0099287A" w:rsidP="00D715E3">
            <w:pPr>
              <w:spacing w:after="0" w:line="240" w:lineRule="auto"/>
              <w:rPr>
                <w:rFonts w:ascii="Arial" w:hAnsi="Arial" w:cs="Arial"/>
                <w:b/>
                <w:bCs/>
                <w:sz w:val="18"/>
                <w:szCs w:val="18"/>
              </w:rPr>
            </w:pPr>
            <w:r w:rsidRPr="00BD4614">
              <w:rPr>
                <w:rFonts w:ascii="Arial" w:hAnsi="Arial" w:cs="Arial"/>
                <w:b/>
                <w:bCs/>
                <w:sz w:val="18"/>
                <w:szCs w:val="18"/>
              </w:rPr>
              <w:t>Palestine</w:t>
            </w:r>
          </w:p>
        </w:tc>
        <w:tc>
          <w:tcPr>
            <w:tcW w:w="1812" w:type="dxa"/>
            <w:tcBorders>
              <w:left w:val="single" w:sz="4" w:space="0" w:color="auto"/>
              <w:bottom w:val="nil"/>
              <w:right w:val="nil"/>
            </w:tcBorders>
          </w:tcPr>
          <w:p w:rsidR="0099287A" w:rsidRPr="00BD4614" w:rsidRDefault="0099287A" w:rsidP="00D715E3">
            <w:pPr>
              <w:spacing w:after="0" w:line="240" w:lineRule="auto"/>
              <w:jc w:val="center"/>
              <w:rPr>
                <w:rFonts w:ascii="Arial" w:hAnsi="Arial" w:cs="Arial"/>
                <w:b/>
                <w:bCs/>
                <w:sz w:val="18"/>
                <w:szCs w:val="18"/>
              </w:rPr>
            </w:pPr>
            <w:r w:rsidRPr="00BD4614">
              <w:rPr>
                <w:rFonts w:ascii="Arial" w:hAnsi="Arial" w:cs="Arial"/>
                <w:b/>
                <w:bCs/>
                <w:sz w:val="18"/>
                <w:szCs w:val="18"/>
                <w:rtl/>
              </w:rPr>
              <w:t>48.4</w:t>
            </w:r>
          </w:p>
        </w:tc>
        <w:tc>
          <w:tcPr>
            <w:tcW w:w="1813" w:type="dxa"/>
            <w:tcBorders>
              <w:left w:val="nil"/>
              <w:bottom w:val="nil"/>
              <w:right w:val="nil"/>
            </w:tcBorders>
          </w:tcPr>
          <w:p w:rsidR="0099287A" w:rsidRPr="00BD4614" w:rsidRDefault="0099287A" w:rsidP="00D715E3">
            <w:pPr>
              <w:spacing w:after="0" w:line="240" w:lineRule="auto"/>
              <w:jc w:val="center"/>
              <w:rPr>
                <w:rFonts w:ascii="Arial" w:hAnsi="Arial" w:cs="Arial"/>
                <w:b/>
                <w:bCs/>
                <w:sz w:val="18"/>
                <w:szCs w:val="18"/>
              </w:rPr>
            </w:pPr>
            <w:r w:rsidRPr="00BD4614">
              <w:rPr>
                <w:rFonts w:ascii="Arial" w:hAnsi="Arial" w:cs="Arial"/>
                <w:b/>
                <w:bCs/>
                <w:sz w:val="18"/>
                <w:szCs w:val="18"/>
                <w:rtl/>
              </w:rPr>
              <w:t>38.0</w:t>
            </w:r>
          </w:p>
        </w:tc>
        <w:tc>
          <w:tcPr>
            <w:tcW w:w="1813" w:type="dxa"/>
            <w:tcBorders>
              <w:left w:val="nil"/>
              <w:bottom w:val="nil"/>
              <w:right w:val="nil"/>
            </w:tcBorders>
          </w:tcPr>
          <w:p w:rsidR="0099287A" w:rsidRPr="00BD4614" w:rsidRDefault="0099287A" w:rsidP="00D715E3">
            <w:pPr>
              <w:spacing w:after="0" w:line="240" w:lineRule="auto"/>
              <w:jc w:val="center"/>
              <w:rPr>
                <w:rFonts w:ascii="Arial" w:hAnsi="Arial" w:cs="Arial"/>
                <w:b/>
                <w:bCs/>
                <w:sz w:val="18"/>
                <w:szCs w:val="18"/>
              </w:rPr>
            </w:pPr>
            <w:r w:rsidRPr="00BD4614">
              <w:rPr>
                <w:rFonts w:ascii="Arial" w:hAnsi="Arial" w:cs="Arial"/>
                <w:b/>
                <w:bCs/>
                <w:sz w:val="18"/>
                <w:szCs w:val="18"/>
                <w:rtl/>
              </w:rPr>
              <w:t>13.3</w:t>
            </w:r>
          </w:p>
        </w:tc>
        <w:tc>
          <w:tcPr>
            <w:tcW w:w="1813" w:type="dxa"/>
            <w:tcBorders>
              <w:left w:val="nil"/>
              <w:bottom w:val="nil"/>
            </w:tcBorders>
          </w:tcPr>
          <w:p w:rsidR="0099287A" w:rsidRPr="00BD4614" w:rsidRDefault="0099287A" w:rsidP="00D715E3">
            <w:pPr>
              <w:spacing w:after="0" w:line="240" w:lineRule="auto"/>
              <w:jc w:val="center"/>
              <w:rPr>
                <w:rFonts w:ascii="Arial" w:hAnsi="Arial" w:cs="Arial"/>
                <w:b/>
                <w:bCs/>
                <w:sz w:val="18"/>
                <w:szCs w:val="18"/>
              </w:rPr>
            </w:pPr>
            <w:r w:rsidRPr="00BD4614">
              <w:rPr>
                <w:rFonts w:ascii="Arial" w:hAnsi="Arial" w:cs="Arial"/>
                <w:b/>
                <w:bCs/>
                <w:sz w:val="18"/>
                <w:szCs w:val="18"/>
                <w:rtl/>
              </w:rPr>
              <w:t>0.3</w:t>
            </w:r>
          </w:p>
        </w:tc>
      </w:tr>
      <w:tr w:rsidR="0099287A" w:rsidRPr="00BD4614" w:rsidTr="00EC6953">
        <w:trPr>
          <w:trHeight w:val="340"/>
          <w:jc w:val="center"/>
        </w:trPr>
        <w:tc>
          <w:tcPr>
            <w:tcW w:w="1812" w:type="dxa"/>
            <w:tcBorders>
              <w:top w:val="nil"/>
              <w:bottom w:val="nil"/>
              <w:right w:val="single" w:sz="4" w:space="0" w:color="auto"/>
            </w:tcBorders>
          </w:tcPr>
          <w:p w:rsidR="0099287A" w:rsidRPr="00BD4614" w:rsidRDefault="0099287A" w:rsidP="00D715E3">
            <w:pPr>
              <w:spacing w:after="0" w:line="240" w:lineRule="auto"/>
              <w:rPr>
                <w:rFonts w:ascii="Arial" w:hAnsi="Arial" w:cs="Arial"/>
                <w:sz w:val="18"/>
                <w:szCs w:val="18"/>
              </w:rPr>
            </w:pPr>
            <w:r w:rsidRPr="00BD4614">
              <w:rPr>
                <w:rFonts w:ascii="Arial" w:hAnsi="Arial" w:cs="Arial"/>
                <w:sz w:val="18"/>
                <w:szCs w:val="18"/>
              </w:rPr>
              <w:t>West Bank</w:t>
            </w:r>
          </w:p>
        </w:tc>
        <w:tc>
          <w:tcPr>
            <w:tcW w:w="1812" w:type="dxa"/>
            <w:tcBorders>
              <w:top w:val="nil"/>
              <w:left w:val="single" w:sz="4" w:space="0" w:color="auto"/>
              <w:bottom w:val="nil"/>
              <w:righ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36.6</w:t>
            </w:r>
          </w:p>
        </w:tc>
        <w:tc>
          <w:tcPr>
            <w:tcW w:w="1813" w:type="dxa"/>
            <w:tcBorders>
              <w:top w:val="nil"/>
              <w:left w:val="nil"/>
              <w:bottom w:val="nil"/>
              <w:righ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46.4</w:t>
            </w:r>
          </w:p>
        </w:tc>
        <w:tc>
          <w:tcPr>
            <w:tcW w:w="1813" w:type="dxa"/>
            <w:tcBorders>
              <w:top w:val="nil"/>
              <w:left w:val="nil"/>
              <w:bottom w:val="nil"/>
              <w:righ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16.7</w:t>
            </w:r>
          </w:p>
        </w:tc>
        <w:tc>
          <w:tcPr>
            <w:tcW w:w="1813" w:type="dxa"/>
            <w:tcBorders>
              <w:top w:val="nil"/>
              <w:left w:val="nil"/>
              <w:bottom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0.3</w:t>
            </w:r>
          </w:p>
        </w:tc>
      </w:tr>
      <w:tr w:rsidR="0099287A" w:rsidRPr="00BD4614" w:rsidTr="00EC6953">
        <w:trPr>
          <w:trHeight w:val="340"/>
          <w:jc w:val="center"/>
        </w:trPr>
        <w:tc>
          <w:tcPr>
            <w:tcW w:w="1812" w:type="dxa"/>
            <w:tcBorders>
              <w:top w:val="nil"/>
              <w:right w:val="single" w:sz="4" w:space="0" w:color="auto"/>
            </w:tcBorders>
          </w:tcPr>
          <w:p w:rsidR="0099287A" w:rsidRPr="00BD4614" w:rsidRDefault="0099287A" w:rsidP="00D715E3">
            <w:pPr>
              <w:spacing w:after="0" w:line="240" w:lineRule="auto"/>
              <w:rPr>
                <w:rFonts w:ascii="Arial" w:hAnsi="Arial" w:cs="Arial"/>
                <w:sz w:val="18"/>
                <w:szCs w:val="18"/>
              </w:rPr>
            </w:pPr>
            <w:r w:rsidRPr="00BD4614">
              <w:rPr>
                <w:rFonts w:ascii="Arial" w:hAnsi="Arial" w:cs="Arial"/>
                <w:sz w:val="18"/>
                <w:szCs w:val="18"/>
              </w:rPr>
              <w:t>Gaza Strip</w:t>
            </w:r>
          </w:p>
        </w:tc>
        <w:tc>
          <w:tcPr>
            <w:tcW w:w="1812" w:type="dxa"/>
            <w:tcBorders>
              <w:top w:val="nil"/>
              <w:left w:val="single" w:sz="4" w:space="0" w:color="auto"/>
              <w:righ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84.4</w:t>
            </w:r>
          </w:p>
        </w:tc>
        <w:tc>
          <w:tcPr>
            <w:tcW w:w="1813" w:type="dxa"/>
            <w:tcBorders>
              <w:top w:val="nil"/>
              <w:left w:val="nil"/>
              <w:righ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12.4</w:t>
            </w:r>
          </w:p>
        </w:tc>
        <w:tc>
          <w:tcPr>
            <w:tcW w:w="1813" w:type="dxa"/>
            <w:tcBorders>
              <w:top w:val="nil"/>
              <w:left w:val="nil"/>
              <w:righ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2.9</w:t>
            </w:r>
          </w:p>
        </w:tc>
        <w:tc>
          <w:tcPr>
            <w:tcW w:w="1813" w:type="dxa"/>
            <w:tcBorders>
              <w:top w:val="nil"/>
              <w:left w:val="nil"/>
            </w:tcBorders>
          </w:tcPr>
          <w:p w:rsidR="0099287A" w:rsidRPr="00BD4614" w:rsidRDefault="0099287A" w:rsidP="00D715E3">
            <w:pPr>
              <w:spacing w:after="0" w:line="240" w:lineRule="auto"/>
              <w:jc w:val="center"/>
              <w:rPr>
                <w:rFonts w:ascii="Arial" w:hAnsi="Arial" w:cs="Arial"/>
                <w:sz w:val="18"/>
                <w:szCs w:val="18"/>
              </w:rPr>
            </w:pPr>
            <w:r w:rsidRPr="00BD4614">
              <w:rPr>
                <w:rFonts w:ascii="Arial" w:hAnsi="Arial" w:cs="Arial"/>
                <w:sz w:val="18"/>
                <w:szCs w:val="18"/>
                <w:rtl/>
              </w:rPr>
              <w:t>0.3</w:t>
            </w:r>
          </w:p>
        </w:tc>
      </w:tr>
    </w:tbl>
    <w:p w:rsidR="0099287A" w:rsidRPr="002D041D" w:rsidRDefault="0099287A" w:rsidP="000C3128">
      <w:pPr>
        <w:spacing w:after="0" w:line="240" w:lineRule="auto"/>
        <w:ind w:left="284" w:right="142"/>
        <w:rPr>
          <w:rFonts w:ascii="Times New Roman" w:hAnsi="Times New Roman" w:cs="Times New Roman"/>
          <w:sz w:val="18"/>
          <w:szCs w:val="18"/>
          <w:rtl/>
        </w:rPr>
      </w:pPr>
      <w:r w:rsidRPr="002D041D">
        <w:rPr>
          <w:rFonts w:ascii="Times New Roman" w:hAnsi="Times New Roman" w:cs="Times New Roman"/>
          <w:b/>
          <w:bCs/>
          <w:sz w:val="18"/>
          <w:szCs w:val="18"/>
        </w:rPr>
        <w:t>Source:</w:t>
      </w:r>
      <w:r w:rsidRPr="002D041D">
        <w:rPr>
          <w:rFonts w:ascii="Times New Roman" w:hAnsi="Times New Roman" w:cs="Times New Roman"/>
          <w:sz w:val="18"/>
          <w:szCs w:val="18"/>
        </w:rPr>
        <w:t xml:space="preserve"> Ministry of Education and Higher Education, 2016. Annual Education Statistics Book 2015/2016. Ramallah-Palestine</w:t>
      </w:r>
    </w:p>
    <w:p w:rsidR="00E168FB" w:rsidRPr="002D041D" w:rsidRDefault="00E168FB" w:rsidP="00A2367C">
      <w:pPr>
        <w:spacing w:after="0" w:line="240" w:lineRule="auto"/>
        <w:rPr>
          <w:rFonts w:ascii="Times New Roman" w:hAnsi="Times New Roman" w:cs="Times New Roman"/>
          <w:b/>
          <w:bCs/>
          <w:sz w:val="24"/>
          <w:szCs w:val="24"/>
        </w:rPr>
      </w:pPr>
    </w:p>
    <w:p w:rsidR="0099287A" w:rsidRPr="005F11BB" w:rsidRDefault="0099287A" w:rsidP="00A2367C">
      <w:pPr>
        <w:spacing w:after="0" w:line="240" w:lineRule="auto"/>
        <w:jc w:val="both"/>
        <w:rPr>
          <w:rFonts w:asciiTheme="majorBidi" w:hAnsiTheme="majorBidi" w:cstheme="majorBidi"/>
          <w:b/>
          <w:bCs/>
          <w:sz w:val="24"/>
          <w:szCs w:val="24"/>
          <w:rtl/>
        </w:rPr>
      </w:pPr>
      <w:r w:rsidRPr="005F11BB">
        <w:rPr>
          <w:rFonts w:asciiTheme="majorBidi" w:hAnsiTheme="majorBidi" w:cstheme="majorBidi"/>
          <w:b/>
          <w:bCs/>
          <w:sz w:val="24"/>
          <w:szCs w:val="24"/>
        </w:rPr>
        <w:t>Students and Computer:</w:t>
      </w:r>
    </w:p>
    <w:p w:rsidR="0099287A" w:rsidRPr="005F11BB" w:rsidRDefault="0099287A" w:rsidP="00A2367C">
      <w:pPr>
        <w:spacing w:after="0" w:line="240" w:lineRule="auto"/>
        <w:jc w:val="both"/>
        <w:rPr>
          <w:rFonts w:asciiTheme="majorBidi" w:hAnsiTheme="majorBidi" w:cstheme="majorBidi"/>
          <w:sz w:val="24"/>
          <w:szCs w:val="24"/>
          <w:rtl/>
        </w:rPr>
      </w:pPr>
      <w:r w:rsidRPr="005F11BB">
        <w:rPr>
          <w:rFonts w:asciiTheme="majorBidi" w:hAnsiTheme="majorBidi" w:cstheme="majorBidi"/>
          <w:sz w:val="24"/>
          <w:szCs w:val="24"/>
        </w:rPr>
        <w:t>The student/computer ration in UNRWA school reached 46.6 students per computer, while this ratio was 21.8 in government schools and less than 16.2 students per computer in private schools.</w:t>
      </w:r>
    </w:p>
    <w:p w:rsidR="00E168FB" w:rsidRPr="002D041D" w:rsidRDefault="00E168FB" w:rsidP="00A2367C">
      <w:pPr>
        <w:bidi/>
        <w:spacing w:after="0" w:line="240" w:lineRule="auto"/>
        <w:jc w:val="center"/>
        <w:rPr>
          <w:rFonts w:ascii="Times New Roman" w:hAnsi="Times New Roman" w:cs="Times New Roman"/>
          <w:b/>
          <w:bCs/>
          <w:sz w:val="24"/>
          <w:szCs w:val="24"/>
        </w:rPr>
      </w:pPr>
    </w:p>
    <w:p w:rsidR="0099287A" w:rsidRPr="00482B46" w:rsidRDefault="00EC6953" w:rsidP="00EC6953">
      <w:pPr>
        <w:spacing w:after="0" w:line="240" w:lineRule="auto"/>
        <w:jc w:val="center"/>
        <w:rPr>
          <w:rFonts w:ascii="Times New Roman" w:hAnsi="Times New Roman" w:cs="Times New Roman"/>
          <w:b/>
          <w:bCs/>
          <w:rtl/>
        </w:rPr>
      </w:pPr>
      <w:r w:rsidRPr="00482B46">
        <w:rPr>
          <w:rFonts w:ascii="Times New Roman" w:hAnsi="Times New Roman" w:cs="Times New Roman"/>
          <w:b/>
          <w:bCs/>
        </w:rPr>
        <w:t xml:space="preserve">Rate of </w:t>
      </w:r>
      <w:r>
        <w:rPr>
          <w:rFonts w:ascii="Times New Roman" w:hAnsi="Times New Roman" w:cs="Times New Roman"/>
          <w:b/>
          <w:bCs/>
        </w:rPr>
        <w:t>s</w:t>
      </w:r>
      <w:r w:rsidR="0099287A" w:rsidRPr="00482B46">
        <w:rPr>
          <w:rFonts w:ascii="Times New Roman" w:hAnsi="Times New Roman" w:cs="Times New Roman"/>
          <w:b/>
          <w:bCs/>
        </w:rPr>
        <w:t>tudent</w:t>
      </w:r>
      <w:r>
        <w:rPr>
          <w:rFonts w:ascii="Times New Roman" w:hAnsi="Times New Roman" w:cs="Times New Roman"/>
          <w:b/>
          <w:bCs/>
        </w:rPr>
        <w:t xml:space="preserve"> per</w:t>
      </w:r>
      <w:r w:rsidR="0099287A" w:rsidRPr="00482B46">
        <w:rPr>
          <w:rFonts w:ascii="Times New Roman" w:hAnsi="Times New Roman" w:cs="Times New Roman"/>
          <w:b/>
          <w:bCs/>
        </w:rPr>
        <w:t xml:space="preserve"> </w:t>
      </w:r>
      <w:r>
        <w:rPr>
          <w:rFonts w:ascii="Times New Roman" w:hAnsi="Times New Roman" w:cs="Times New Roman"/>
          <w:b/>
          <w:bCs/>
        </w:rPr>
        <w:t>c</w:t>
      </w:r>
      <w:r w:rsidR="0099287A" w:rsidRPr="00482B46">
        <w:rPr>
          <w:rFonts w:ascii="Times New Roman" w:hAnsi="Times New Roman" w:cs="Times New Roman"/>
          <w:b/>
          <w:bCs/>
        </w:rPr>
        <w:t xml:space="preserve">omputer by </w:t>
      </w:r>
      <w:r>
        <w:rPr>
          <w:rFonts w:ascii="Times New Roman" w:hAnsi="Times New Roman" w:cs="Times New Roman"/>
          <w:b/>
          <w:bCs/>
        </w:rPr>
        <w:t>r</w:t>
      </w:r>
      <w:r w:rsidR="0099287A" w:rsidRPr="00482B46">
        <w:rPr>
          <w:rFonts w:ascii="Times New Roman" w:hAnsi="Times New Roman" w:cs="Times New Roman"/>
          <w:b/>
          <w:bCs/>
        </w:rPr>
        <w:t xml:space="preserve">egion and </w:t>
      </w:r>
      <w:r>
        <w:rPr>
          <w:rFonts w:ascii="Times New Roman" w:hAnsi="Times New Roman" w:cs="Times New Roman"/>
          <w:b/>
          <w:bCs/>
        </w:rPr>
        <w:t>s</w:t>
      </w:r>
      <w:r w:rsidR="0099287A" w:rsidRPr="00482B46">
        <w:rPr>
          <w:rFonts w:ascii="Times New Roman" w:hAnsi="Times New Roman" w:cs="Times New Roman"/>
          <w:b/>
          <w:bCs/>
        </w:rPr>
        <w:t xml:space="preserve">upervisory </w:t>
      </w:r>
      <w:r>
        <w:rPr>
          <w:rFonts w:ascii="Times New Roman" w:hAnsi="Times New Roman" w:cs="Times New Roman"/>
          <w:b/>
          <w:bCs/>
        </w:rPr>
        <w:t>a</w:t>
      </w:r>
      <w:r w:rsidR="0099287A" w:rsidRPr="00482B46">
        <w:rPr>
          <w:rFonts w:ascii="Times New Roman" w:hAnsi="Times New Roman" w:cs="Times New Roman"/>
          <w:b/>
          <w:bCs/>
        </w:rPr>
        <w:t>gency, 2015/2016</w:t>
      </w:r>
    </w:p>
    <w:tbl>
      <w:tblPr>
        <w:tblStyle w:val="TableGrid"/>
        <w:bidiVisual/>
        <w:tblW w:w="9072" w:type="dxa"/>
        <w:jc w:val="center"/>
        <w:tblLook w:val="04A0"/>
      </w:tblPr>
      <w:tblGrid>
        <w:gridCol w:w="9072"/>
      </w:tblGrid>
      <w:tr w:rsidR="00E168FB" w:rsidRPr="005F11BB" w:rsidTr="00EE31B2">
        <w:trPr>
          <w:trHeight w:val="340"/>
          <w:jc w:val="center"/>
        </w:trPr>
        <w:tc>
          <w:tcPr>
            <w:tcW w:w="8505" w:type="dxa"/>
            <w:vAlign w:val="center"/>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486400" cy="2027207"/>
                  <wp:effectExtent l="0" t="0" r="0" b="0"/>
                  <wp:docPr id="29"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9287A" w:rsidRPr="002D041D" w:rsidRDefault="0099287A" w:rsidP="00A2367C">
      <w:pPr>
        <w:spacing w:after="0" w:line="240" w:lineRule="auto"/>
        <w:rPr>
          <w:rFonts w:ascii="Times New Roman" w:hAnsi="Times New Roman" w:cs="Times New Roman"/>
          <w:sz w:val="18"/>
          <w:szCs w:val="18"/>
          <w:rtl/>
        </w:rPr>
      </w:pPr>
      <w:r w:rsidRPr="002D041D">
        <w:rPr>
          <w:rFonts w:ascii="Times New Roman" w:hAnsi="Times New Roman" w:cs="Times New Roman"/>
          <w:b/>
          <w:bCs/>
          <w:sz w:val="18"/>
          <w:szCs w:val="18"/>
        </w:rPr>
        <w:t>Source:</w:t>
      </w:r>
      <w:r w:rsidRPr="002D041D">
        <w:rPr>
          <w:rFonts w:ascii="Times New Roman" w:hAnsi="Times New Roman" w:cs="Times New Roman"/>
          <w:sz w:val="18"/>
          <w:szCs w:val="18"/>
        </w:rPr>
        <w:t xml:space="preserve"> Ministry of Education and Higher Education, 2016. Annual Education Statistics Book 2015/2016. Ramallah-Palestine</w:t>
      </w:r>
    </w:p>
    <w:p w:rsidR="0099287A" w:rsidRPr="00430835" w:rsidRDefault="0099287A" w:rsidP="00A2367C">
      <w:pPr>
        <w:spacing w:after="0" w:line="240" w:lineRule="auto"/>
        <w:rPr>
          <w:rFonts w:ascii="Times New Roman" w:hAnsi="Times New Roman" w:cs="Times New Roman"/>
          <w:b/>
          <w:bCs/>
          <w:sz w:val="24"/>
          <w:szCs w:val="24"/>
          <w:rtl/>
        </w:rPr>
      </w:pPr>
    </w:p>
    <w:p w:rsidR="00503CAE" w:rsidRPr="00C578A7" w:rsidRDefault="00503CAE" w:rsidP="00A2367C">
      <w:pPr>
        <w:spacing w:after="0" w:line="240" w:lineRule="auto"/>
        <w:rPr>
          <w:rFonts w:ascii="Times New Roman" w:hAnsi="Times New Roman" w:cs="Times New Roman"/>
          <w:b/>
          <w:bCs/>
          <w:sz w:val="24"/>
          <w:szCs w:val="24"/>
          <w:rtl/>
        </w:rPr>
      </w:pPr>
      <w:r w:rsidRPr="00C578A7">
        <w:rPr>
          <w:rFonts w:ascii="Times New Roman" w:hAnsi="Times New Roman" w:cs="Times New Roman"/>
          <w:b/>
          <w:bCs/>
          <w:sz w:val="24"/>
          <w:szCs w:val="24"/>
        </w:rPr>
        <w:t>Student per Drinking Water Fountain, Toilet, and Hand Sink 2015/2016</w:t>
      </w:r>
      <w:r w:rsidR="00C578A7">
        <w:rPr>
          <w:rFonts w:ascii="Times New Roman" w:hAnsi="Times New Roman" w:cs="Times New Roman"/>
          <w:b/>
          <w:bCs/>
          <w:sz w:val="24"/>
          <w:szCs w:val="24"/>
        </w:rPr>
        <w:t>:</w:t>
      </w:r>
    </w:p>
    <w:p w:rsidR="00503CAE" w:rsidRPr="00C578A7" w:rsidRDefault="00503CAE" w:rsidP="00A2367C">
      <w:pPr>
        <w:spacing w:after="0" w:line="240" w:lineRule="auto"/>
        <w:jc w:val="both"/>
        <w:rPr>
          <w:rFonts w:ascii="Times New Roman" w:hAnsi="Times New Roman" w:cs="Times New Roman"/>
          <w:sz w:val="24"/>
          <w:szCs w:val="24"/>
          <w:rtl/>
        </w:rPr>
      </w:pPr>
      <w:r w:rsidRPr="00C578A7">
        <w:rPr>
          <w:rFonts w:ascii="Times New Roman" w:hAnsi="Times New Roman" w:cs="Times New Roman"/>
          <w:sz w:val="24"/>
          <w:szCs w:val="24"/>
        </w:rPr>
        <w:t>41.5 students share a single drinking fountain while 34.0 students share the same toilet and 54.1 students share a single hand sink in Palestine. The rates in the Gaza Strip were 61.4 and 41.2 and 56.1 respectively and in the West Bank they were 33.6 and 30.3 and 52.7 respectively.</w:t>
      </w:r>
    </w:p>
    <w:p w:rsidR="00E168FB" w:rsidRPr="00C578A7" w:rsidRDefault="00E168FB" w:rsidP="00A2367C">
      <w:pPr>
        <w:spacing w:after="0" w:line="240" w:lineRule="auto"/>
        <w:jc w:val="both"/>
        <w:rPr>
          <w:rFonts w:ascii="Times New Roman" w:hAnsi="Times New Roman" w:cs="Times New Roman"/>
          <w:sz w:val="24"/>
          <w:szCs w:val="24"/>
        </w:rPr>
      </w:pPr>
    </w:p>
    <w:p w:rsidR="00503CAE" w:rsidRPr="00482B46" w:rsidRDefault="00503CAE"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t>Rate of students per drinking fountain by region and supervisory agency</w:t>
      </w:r>
    </w:p>
    <w:tbl>
      <w:tblPr>
        <w:tblStyle w:val="TableGrid"/>
        <w:bidiVisual/>
        <w:tblW w:w="9072" w:type="dxa"/>
        <w:jc w:val="center"/>
        <w:tblLook w:val="04A0"/>
      </w:tblPr>
      <w:tblGrid>
        <w:gridCol w:w="9072"/>
      </w:tblGrid>
      <w:tr w:rsidR="00E168FB" w:rsidRPr="005F11BB" w:rsidTr="00EE31B2">
        <w:trPr>
          <w:trHeight w:val="340"/>
          <w:jc w:val="center"/>
        </w:trPr>
        <w:tc>
          <w:tcPr>
            <w:tcW w:w="9072" w:type="dxa"/>
            <w:vAlign w:val="center"/>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486400" cy="2044461"/>
                  <wp:effectExtent l="0" t="0" r="0" b="0"/>
                  <wp:docPr id="3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03CAE" w:rsidRPr="00C578A7" w:rsidRDefault="00E168FB" w:rsidP="00A2367C">
      <w:pPr>
        <w:bidi/>
        <w:spacing w:after="0" w:line="240" w:lineRule="auto"/>
        <w:jc w:val="right"/>
        <w:rPr>
          <w:rFonts w:ascii="Times New Roman" w:hAnsi="Times New Roman" w:cs="Times New Roman"/>
          <w:sz w:val="18"/>
          <w:szCs w:val="18"/>
          <w:rtl/>
        </w:rPr>
      </w:pPr>
      <w:r w:rsidRPr="005F11BB">
        <w:rPr>
          <w:rFonts w:asciiTheme="majorBidi" w:hAnsiTheme="majorBidi" w:cstheme="majorBidi"/>
          <w:sz w:val="18"/>
          <w:szCs w:val="18"/>
          <w:rtl/>
        </w:rPr>
        <w:t xml:space="preserve">  </w:t>
      </w:r>
      <w:r w:rsidR="00503CAE" w:rsidRPr="00C578A7">
        <w:rPr>
          <w:rFonts w:ascii="Times New Roman" w:hAnsi="Times New Roman" w:cs="Times New Roman"/>
          <w:b/>
          <w:bCs/>
          <w:sz w:val="18"/>
          <w:szCs w:val="18"/>
        </w:rPr>
        <w:t>Source:</w:t>
      </w:r>
      <w:r w:rsidR="00503CAE" w:rsidRPr="00C578A7">
        <w:rPr>
          <w:rFonts w:ascii="Times New Roman" w:hAnsi="Times New Roman" w:cs="Times New Roman"/>
          <w:sz w:val="18"/>
          <w:szCs w:val="18"/>
        </w:rPr>
        <w:t xml:space="preserve"> Ministry of Education and Higher Education, 2016. Annual Education Statistics Book 2015/2016. Ramallah-Palestine</w:t>
      </w:r>
    </w:p>
    <w:p w:rsidR="00503CAE" w:rsidRPr="005F11BB" w:rsidRDefault="00503CAE" w:rsidP="00A2367C">
      <w:pPr>
        <w:spacing w:after="0" w:line="240" w:lineRule="auto"/>
        <w:rPr>
          <w:rFonts w:asciiTheme="majorBidi" w:hAnsiTheme="majorBidi" w:cstheme="majorBidi"/>
          <w:b/>
          <w:bCs/>
          <w:rtl/>
        </w:rPr>
      </w:pPr>
    </w:p>
    <w:p w:rsidR="00503CAE" w:rsidRPr="00482B46" w:rsidRDefault="00503CAE"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t>Rate of students per toilet by area and supervisory agency, 2015/2016</w:t>
      </w:r>
    </w:p>
    <w:tbl>
      <w:tblPr>
        <w:tblStyle w:val="TableGrid"/>
        <w:bidiVisual/>
        <w:tblW w:w="9072" w:type="dxa"/>
        <w:jc w:val="center"/>
        <w:tblLook w:val="04A0"/>
      </w:tblPr>
      <w:tblGrid>
        <w:gridCol w:w="9072"/>
      </w:tblGrid>
      <w:tr w:rsidR="00E168FB" w:rsidRPr="005F11BB" w:rsidTr="00EE31B2">
        <w:trPr>
          <w:jc w:val="center"/>
        </w:trPr>
        <w:tc>
          <w:tcPr>
            <w:tcW w:w="8505" w:type="dxa"/>
            <w:vAlign w:val="center"/>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486400" cy="2122099"/>
                  <wp:effectExtent l="0" t="0" r="0" b="0"/>
                  <wp:docPr id="3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442D3" w:rsidRPr="00C578A7" w:rsidRDefault="00E442D3" w:rsidP="00A2367C">
      <w:pPr>
        <w:spacing w:after="0" w:line="240" w:lineRule="auto"/>
        <w:rPr>
          <w:rFonts w:ascii="Times New Roman" w:hAnsi="Times New Roman" w:cs="Times New Roman"/>
          <w:sz w:val="18"/>
          <w:szCs w:val="18"/>
          <w:rtl/>
        </w:rPr>
      </w:pPr>
      <w:r w:rsidRPr="00C578A7">
        <w:rPr>
          <w:rFonts w:ascii="Times New Roman" w:hAnsi="Times New Roman" w:cs="Times New Roman"/>
          <w:b/>
          <w:bCs/>
          <w:sz w:val="18"/>
          <w:szCs w:val="18"/>
        </w:rPr>
        <w:t>Source:</w:t>
      </w:r>
      <w:r w:rsidRPr="00C578A7">
        <w:rPr>
          <w:rFonts w:ascii="Times New Roman" w:hAnsi="Times New Roman" w:cs="Times New Roman"/>
          <w:sz w:val="18"/>
          <w:szCs w:val="18"/>
        </w:rPr>
        <w:t xml:space="preserve"> Ministry of Education and Higher Education, 2016. Annual Education Statistics Book 2015/2016. Ramallah-Palestine</w:t>
      </w:r>
    </w:p>
    <w:p w:rsidR="00503CAE" w:rsidRPr="00430835" w:rsidRDefault="00503CAE" w:rsidP="00A2367C">
      <w:pPr>
        <w:spacing w:after="0" w:line="240" w:lineRule="auto"/>
        <w:rPr>
          <w:rFonts w:ascii="Times New Roman" w:hAnsi="Times New Roman" w:cs="Times New Roman"/>
          <w:b/>
          <w:bCs/>
          <w:sz w:val="24"/>
          <w:szCs w:val="24"/>
          <w:rtl/>
        </w:rPr>
      </w:pPr>
    </w:p>
    <w:p w:rsidR="00E442D3" w:rsidRPr="00482B46" w:rsidRDefault="00E442D3" w:rsidP="00A2367C">
      <w:pPr>
        <w:spacing w:after="0" w:line="240" w:lineRule="auto"/>
        <w:jc w:val="center"/>
        <w:rPr>
          <w:rFonts w:ascii="Times New Roman" w:hAnsi="Times New Roman" w:cs="Times New Roman"/>
          <w:sz w:val="24"/>
          <w:szCs w:val="24"/>
          <w:rtl/>
        </w:rPr>
      </w:pPr>
      <w:r w:rsidRPr="00482B46">
        <w:rPr>
          <w:rFonts w:ascii="Times New Roman" w:hAnsi="Times New Roman" w:cs="Times New Roman"/>
          <w:b/>
          <w:bCs/>
        </w:rPr>
        <w:t>Rate of students per hand sink by region and supervisory agency</w:t>
      </w:r>
    </w:p>
    <w:tbl>
      <w:tblPr>
        <w:tblStyle w:val="TableGrid"/>
        <w:bidiVisual/>
        <w:tblW w:w="9072" w:type="dxa"/>
        <w:jc w:val="center"/>
        <w:tblLook w:val="04A0"/>
      </w:tblPr>
      <w:tblGrid>
        <w:gridCol w:w="9072"/>
      </w:tblGrid>
      <w:tr w:rsidR="00E168FB" w:rsidRPr="005F11BB" w:rsidTr="00EE31B2">
        <w:trPr>
          <w:trHeight w:val="340"/>
          <w:jc w:val="center"/>
        </w:trPr>
        <w:tc>
          <w:tcPr>
            <w:tcW w:w="9072" w:type="dxa"/>
            <w:vAlign w:val="center"/>
          </w:tcPr>
          <w:p w:rsidR="00E168FB" w:rsidRPr="005F11BB" w:rsidRDefault="00E168FB" w:rsidP="00A2367C">
            <w:pPr>
              <w:bidi/>
              <w:spacing w:after="0" w:line="240" w:lineRule="auto"/>
              <w:jc w:val="center"/>
              <w:rPr>
                <w:rFonts w:asciiTheme="majorBidi" w:hAnsiTheme="majorBidi" w:cstheme="majorBidi"/>
                <w:sz w:val="24"/>
                <w:szCs w:val="24"/>
                <w:rtl/>
              </w:rPr>
            </w:pPr>
            <w:r w:rsidRPr="005F11BB">
              <w:rPr>
                <w:rFonts w:asciiTheme="majorBidi" w:hAnsiTheme="majorBidi" w:cstheme="majorBidi"/>
                <w:noProof/>
                <w:sz w:val="24"/>
                <w:szCs w:val="24"/>
                <w:rtl/>
              </w:rPr>
              <w:drawing>
                <wp:inline distT="0" distB="0" distL="0" distR="0">
                  <wp:extent cx="5486400" cy="2147978"/>
                  <wp:effectExtent l="0" t="0" r="0" b="0"/>
                  <wp:docPr id="3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E442D3" w:rsidRPr="00C578A7" w:rsidRDefault="00E442D3" w:rsidP="00A2367C">
      <w:pPr>
        <w:spacing w:after="0" w:line="240" w:lineRule="auto"/>
        <w:rPr>
          <w:rFonts w:ascii="Times New Roman" w:hAnsi="Times New Roman" w:cs="Times New Roman"/>
          <w:sz w:val="18"/>
          <w:szCs w:val="18"/>
          <w:rtl/>
        </w:rPr>
      </w:pPr>
      <w:r w:rsidRPr="00C578A7">
        <w:rPr>
          <w:rFonts w:ascii="Times New Roman" w:hAnsi="Times New Roman" w:cs="Times New Roman"/>
          <w:b/>
          <w:bCs/>
          <w:sz w:val="18"/>
          <w:szCs w:val="18"/>
        </w:rPr>
        <w:t>Source:</w:t>
      </w:r>
      <w:r w:rsidRPr="00C578A7">
        <w:rPr>
          <w:rFonts w:ascii="Times New Roman" w:hAnsi="Times New Roman" w:cs="Times New Roman"/>
          <w:sz w:val="18"/>
          <w:szCs w:val="18"/>
        </w:rPr>
        <w:t xml:space="preserve"> Ministry of Education and Higher Education, 2016. Annual Education Statistics Book 2015/2016. Ramallah-Palestine</w:t>
      </w:r>
    </w:p>
    <w:p w:rsidR="00E168FB" w:rsidRPr="00430835" w:rsidRDefault="00E168FB" w:rsidP="00A2367C">
      <w:pPr>
        <w:bidi/>
        <w:spacing w:after="0" w:line="240" w:lineRule="auto"/>
        <w:rPr>
          <w:rFonts w:ascii="Times New Roman" w:hAnsi="Times New Roman" w:cs="Times New Roman"/>
          <w:sz w:val="24"/>
          <w:szCs w:val="24"/>
        </w:rPr>
      </w:pPr>
    </w:p>
    <w:p w:rsidR="00E442D3" w:rsidRPr="00CA78E9" w:rsidRDefault="00E442D3" w:rsidP="00A2367C">
      <w:pPr>
        <w:pStyle w:val="Heading2"/>
        <w:ind w:firstLineChars="0" w:firstLine="0"/>
      </w:pPr>
      <w:bookmarkStart w:id="11" w:name="_Toc482026803"/>
      <w:r w:rsidRPr="00CA78E9">
        <w:t>2.4 Adaptation of Schools for Students with Disability, 2015/2016</w:t>
      </w:r>
      <w:bookmarkEnd w:id="11"/>
    </w:p>
    <w:p w:rsidR="00E442D3" w:rsidRPr="00CA78E9" w:rsidRDefault="00E442D3" w:rsidP="00A2367C">
      <w:pPr>
        <w:spacing w:after="0" w:line="240" w:lineRule="auto"/>
        <w:jc w:val="both"/>
        <w:rPr>
          <w:rFonts w:ascii="Times New Roman" w:hAnsi="Times New Roman" w:cs="Times New Roman"/>
          <w:sz w:val="24"/>
          <w:szCs w:val="24"/>
        </w:rPr>
      </w:pPr>
      <w:r w:rsidRPr="00CA78E9">
        <w:rPr>
          <w:rFonts w:ascii="Times New Roman" w:hAnsi="Times New Roman" w:cs="Times New Roman"/>
          <w:sz w:val="24"/>
          <w:szCs w:val="24"/>
        </w:rPr>
        <w:t>63.6% of government schools in Palestine are adapted to the needs of children with disabilities in terms of toilets while 53.3% of schools have slopes proper for mobility of children with disability. Such adaptation is more present in government and UNRWA schools compared to private schools. Although these schools have adapted toiles and mobility slopes for children with motor disability, they are not adapted for other types of disabilities; moreover, access to schools in public transport is not adapted; the same applies to classrooms.</w:t>
      </w:r>
    </w:p>
    <w:p w:rsidR="00E442D3" w:rsidRPr="00CA78E9" w:rsidRDefault="00E442D3" w:rsidP="00A2367C">
      <w:pPr>
        <w:spacing w:after="0" w:line="240" w:lineRule="auto"/>
        <w:jc w:val="both"/>
        <w:rPr>
          <w:rFonts w:ascii="Times New Roman" w:hAnsi="Times New Roman" w:cs="Times New Roman"/>
          <w:sz w:val="24"/>
          <w:szCs w:val="24"/>
          <w:rtl/>
        </w:rPr>
      </w:pPr>
      <w:r w:rsidRPr="00CA78E9">
        <w:rPr>
          <w:rFonts w:ascii="Times New Roman" w:hAnsi="Times New Roman" w:cs="Times New Roman"/>
          <w:sz w:val="24"/>
          <w:szCs w:val="24"/>
        </w:rPr>
        <w:t>In spite of the decision made by the Ministry of Education and Higher Education to adapt all new schools to children with disability since over seven years, and notwithstanding the enactment of the regulatory framework and the creation of a special program and Directorate of inclusive education since 1997, it is still necessary to focus on children with mental disabilities. There is a need for a national strategy for inclusive education to identify children with disabilities that are not enrolled in formal education system or in any other special rehabilitation centers.</w:t>
      </w:r>
    </w:p>
    <w:p w:rsidR="00E168FB" w:rsidRPr="00CA78E9" w:rsidRDefault="00E168FB" w:rsidP="00A2367C">
      <w:pPr>
        <w:spacing w:after="0" w:line="240" w:lineRule="auto"/>
        <w:jc w:val="right"/>
        <w:rPr>
          <w:rFonts w:ascii="Times New Roman" w:hAnsi="Times New Roman" w:cs="Times New Roman"/>
          <w:sz w:val="24"/>
          <w:szCs w:val="24"/>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3107F7" w:rsidRPr="00CA78E9" w:rsidRDefault="003107F7" w:rsidP="00A2367C">
      <w:pPr>
        <w:spacing w:after="0" w:line="240" w:lineRule="auto"/>
        <w:jc w:val="center"/>
        <w:rPr>
          <w:rFonts w:ascii="Times New Roman" w:hAnsi="Times New Roman" w:cs="Times New Roman"/>
          <w:b/>
          <w:bCs/>
          <w:rtl/>
        </w:rPr>
      </w:pPr>
      <w:r w:rsidRPr="00CA78E9">
        <w:rPr>
          <w:rFonts w:ascii="Times New Roman" w:hAnsi="Times New Roman" w:cs="Times New Roman"/>
          <w:b/>
          <w:bCs/>
        </w:rPr>
        <w:lastRenderedPageBreak/>
        <w:t>Table 11: Distribution of students with disabilities in government schools by type of disability and region, 2015/2016</w:t>
      </w:r>
    </w:p>
    <w:tbl>
      <w:tblPr>
        <w:tblStyle w:val="TableGrid"/>
        <w:tblW w:w="10319" w:type="dxa"/>
        <w:jc w:val="center"/>
        <w:tblInd w:w="54" w:type="dxa"/>
        <w:tblLook w:val="04A0"/>
      </w:tblPr>
      <w:tblGrid>
        <w:gridCol w:w="1007"/>
        <w:gridCol w:w="667"/>
        <w:gridCol w:w="1427"/>
        <w:gridCol w:w="1587"/>
        <w:gridCol w:w="1427"/>
        <w:gridCol w:w="1587"/>
        <w:gridCol w:w="937"/>
        <w:gridCol w:w="937"/>
        <w:gridCol w:w="797"/>
      </w:tblGrid>
      <w:tr w:rsidR="00AC3B0A" w:rsidRPr="00CA78E9" w:rsidTr="003D2781">
        <w:trPr>
          <w:trHeight w:val="340"/>
          <w:jc w:val="center"/>
        </w:trPr>
        <w:tc>
          <w:tcPr>
            <w:tcW w:w="953"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Region</w:t>
            </w:r>
          </w:p>
        </w:tc>
        <w:tc>
          <w:tcPr>
            <w:tcW w:w="66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Total</w:t>
            </w:r>
          </w:p>
        </w:tc>
        <w:tc>
          <w:tcPr>
            <w:tcW w:w="142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Visual disability/total</w:t>
            </w:r>
          </w:p>
        </w:tc>
        <w:tc>
          <w:tcPr>
            <w:tcW w:w="158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Visual disability/partial</w:t>
            </w:r>
          </w:p>
        </w:tc>
        <w:tc>
          <w:tcPr>
            <w:tcW w:w="142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Hearing disability/total</w:t>
            </w:r>
          </w:p>
        </w:tc>
        <w:tc>
          <w:tcPr>
            <w:tcW w:w="158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Hearing disability/partial</w:t>
            </w:r>
          </w:p>
        </w:tc>
        <w:tc>
          <w:tcPr>
            <w:tcW w:w="93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Speech disorder</w:t>
            </w:r>
          </w:p>
        </w:tc>
        <w:tc>
          <w:tcPr>
            <w:tcW w:w="93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Motor/</w:t>
            </w:r>
          </w:p>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physical</w:t>
            </w:r>
          </w:p>
        </w:tc>
        <w:tc>
          <w:tcPr>
            <w:tcW w:w="797" w:type="dxa"/>
            <w:tcBorders>
              <w:bottom w:val="single" w:sz="4" w:space="0" w:color="auto"/>
            </w:tcBorders>
          </w:tcPr>
          <w:p w:rsidR="00AC3B0A" w:rsidRPr="00CA78E9" w:rsidRDefault="00AC3B0A" w:rsidP="00A2367C">
            <w:pPr>
              <w:spacing w:after="0" w:line="240" w:lineRule="auto"/>
              <w:jc w:val="center"/>
              <w:rPr>
                <w:rFonts w:ascii="Arial" w:hAnsi="Arial" w:cs="Arial"/>
                <w:b/>
                <w:bCs/>
                <w:sz w:val="18"/>
                <w:szCs w:val="18"/>
              </w:rPr>
            </w:pPr>
            <w:r w:rsidRPr="00CA78E9">
              <w:rPr>
                <w:rFonts w:ascii="Arial" w:hAnsi="Arial" w:cs="Arial"/>
                <w:b/>
                <w:bCs/>
                <w:sz w:val="18"/>
                <w:szCs w:val="18"/>
              </w:rPr>
              <w:t>mental</w:t>
            </w:r>
          </w:p>
        </w:tc>
      </w:tr>
      <w:tr w:rsidR="00AC3B0A" w:rsidRPr="00CA78E9" w:rsidTr="003D2781">
        <w:trPr>
          <w:trHeight w:val="340"/>
          <w:jc w:val="center"/>
        </w:trPr>
        <w:tc>
          <w:tcPr>
            <w:tcW w:w="953" w:type="dxa"/>
            <w:tcBorders>
              <w:bottom w:val="nil"/>
              <w:right w:val="single" w:sz="4" w:space="0" w:color="auto"/>
            </w:tcBorders>
          </w:tcPr>
          <w:p w:rsidR="00AC3B0A" w:rsidRPr="00CA78E9" w:rsidRDefault="00AC3B0A" w:rsidP="00D715E3">
            <w:pPr>
              <w:spacing w:after="0" w:line="240" w:lineRule="auto"/>
              <w:rPr>
                <w:rFonts w:ascii="Arial" w:hAnsi="Arial" w:cs="Arial"/>
                <w:b/>
                <w:bCs/>
                <w:sz w:val="18"/>
                <w:szCs w:val="18"/>
              </w:rPr>
            </w:pPr>
            <w:r w:rsidRPr="00CA78E9">
              <w:rPr>
                <w:rFonts w:ascii="Arial" w:hAnsi="Arial" w:cs="Arial"/>
                <w:b/>
                <w:bCs/>
                <w:sz w:val="18"/>
                <w:szCs w:val="18"/>
              </w:rPr>
              <w:t>Palestine</w:t>
            </w:r>
          </w:p>
        </w:tc>
        <w:tc>
          <w:tcPr>
            <w:tcW w:w="667" w:type="dxa"/>
            <w:tcBorders>
              <w:left w:val="single" w:sz="4" w:space="0" w:color="auto"/>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7,635</w:t>
            </w:r>
          </w:p>
        </w:tc>
        <w:tc>
          <w:tcPr>
            <w:tcW w:w="1427" w:type="dxa"/>
            <w:tcBorders>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112</w:t>
            </w:r>
          </w:p>
        </w:tc>
        <w:tc>
          <w:tcPr>
            <w:tcW w:w="1587" w:type="dxa"/>
            <w:tcBorders>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1,755</w:t>
            </w:r>
          </w:p>
        </w:tc>
        <w:tc>
          <w:tcPr>
            <w:tcW w:w="1427" w:type="dxa"/>
            <w:tcBorders>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tl/>
              </w:rPr>
              <w:t>157</w:t>
            </w:r>
          </w:p>
        </w:tc>
        <w:tc>
          <w:tcPr>
            <w:tcW w:w="1587" w:type="dxa"/>
            <w:tcBorders>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1,143</w:t>
            </w:r>
          </w:p>
        </w:tc>
        <w:tc>
          <w:tcPr>
            <w:tcW w:w="937" w:type="dxa"/>
            <w:tcBorders>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2,274</w:t>
            </w:r>
          </w:p>
        </w:tc>
        <w:tc>
          <w:tcPr>
            <w:tcW w:w="937" w:type="dxa"/>
            <w:tcBorders>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1,639</w:t>
            </w:r>
          </w:p>
        </w:tc>
        <w:tc>
          <w:tcPr>
            <w:tcW w:w="797" w:type="dxa"/>
            <w:tcBorders>
              <w:left w:val="nil"/>
              <w:bottom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b/>
                <w:bCs/>
                <w:sz w:val="18"/>
                <w:szCs w:val="18"/>
              </w:rPr>
              <w:t>555</w:t>
            </w:r>
          </w:p>
        </w:tc>
      </w:tr>
      <w:tr w:rsidR="00AC3B0A" w:rsidRPr="00CA78E9" w:rsidTr="003D2781">
        <w:trPr>
          <w:trHeight w:val="340"/>
          <w:jc w:val="center"/>
        </w:trPr>
        <w:tc>
          <w:tcPr>
            <w:tcW w:w="953" w:type="dxa"/>
            <w:tcBorders>
              <w:top w:val="nil"/>
              <w:bottom w:val="nil"/>
              <w:right w:val="single" w:sz="4" w:space="0" w:color="auto"/>
            </w:tcBorders>
          </w:tcPr>
          <w:p w:rsidR="00AC3B0A" w:rsidRPr="00CA78E9" w:rsidRDefault="00AC3B0A" w:rsidP="003D2781">
            <w:pPr>
              <w:spacing w:after="0" w:line="240" w:lineRule="auto"/>
              <w:ind w:right="-148"/>
              <w:rPr>
                <w:rFonts w:ascii="Arial" w:hAnsi="Arial" w:cs="Arial"/>
                <w:sz w:val="18"/>
                <w:szCs w:val="18"/>
              </w:rPr>
            </w:pPr>
            <w:r w:rsidRPr="00CA78E9">
              <w:rPr>
                <w:rFonts w:ascii="Arial" w:hAnsi="Arial" w:cs="Arial"/>
                <w:sz w:val="18"/>
                <w:szCs w:val="18"/>
              </w:rPr>
              <w:t>West Bank</w:t>
            </w:r>
          </w:p>
        </w:tc>
        <w:tc>
          <w:tcPr>
            <w:tcW w:w="667" w:type="dxa"/>
            <w:tcBorders>
              <w:top w:val="nil"/>
              <w:left w:val="single" w:sz="4" w:space="0" w:color="auto"/>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5,231</w:t>
            </w:r>
          </w:p>
        </w:tc>
        <w:tc>
          <w:tcPr>
            <w:tcW w:w="1427" w:type="dxa"/>
            <w:tcBorders>
              <w:top w:val="nil"/>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tl/>
              </w:rPr>
              <w:t>58</w:t>
            </w:r>
          </w:p>
        </w:tc>
        <w:tc>
          <w:tcPr>
            <w:tcW w:w="1587" w:type="dxa"/>
            <w:tcBorders>
              <w:top w:val="nil"/>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1,140</w:t>
            </w:r>
          </w:p>
        </w:tc>
        <w:tc>
          <w:tcPr>
            <w:tcW w:w="1427" w:type="dxa"/>
            <w:tcBorders>
              <w:top w:val="nil"/>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tl/>
              </w:rPr>
              <w:t>77</w:t>
            </w:r>
          </w:p>
        </w:tc>
        <w:tc>
          <w:tcPr>
            <w:tcW w:w="1587" w:type="dxa"/>
            <w:tcBorders>
              <w:top w:val="nil"/>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tl/>
              </w:rPr>
              <w:t>741</w:t>
            </w:r>
          </w:p>
        </w:tc>
        <w:tc>
          <w:tcPr>
            <w:tcW w:w="937" w:type="dxa"/>
            <w:tcBorders>
              <w:top w:val="nil"/>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1,584</w:t>
            </w:r>
          </w:p>
        </w:tc>
        <w:tc>
          <w:tcPr>
            <w:tcW w:w="937" w:type="dxa"/>
            <w:tcBorders>
              <w:top w:val="nil"/>
              <w:left w:val="nil"/>
              <w:bottom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1,097</w:t>
            </w:r>
          </w:p>
        </w:tc>
        <w:tc>
          <w:tcPr>
            <w:tcW w:w="797" w:type="dxa"/>
            <w:tcBorders>
              <w:top w:val="nil"/>
              <w:left w:val="nil"/>
              <w:bottom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534</w:t>
            </w:r>
          </w:p>
        </w:tc>
      </w:tr>
      <w:tr w:rsidR="00AC3B0A" w:rsidRPr="00CA78E9" w:rsidTr="003D2781">
        <w:trPr>
          <w:trHeight w:val="340"/>
          <w:jc w:val="center"/>
        </w:trPr>
        <w:tc>
          <w:tcPr>
            <w:tcW w:w="953" w:type="dxa"/>
            <w:tcBorders>
              <w:top w:val="nil"/>
              <w:right w:val="single" w:sz="4" w:space="0" w:color="auto"/>
            </w:tcBorders>
          </w:tcPr>
          <w:p w:rsidR="00AC3B0A" w:rsidRPr="00CA78E9" w:rsidRDefault="00AC3B0A" w:rsidP="003D2781">
            <w:pPr>
              <w:spacing w:after="0" w:line="240" w:lineRule="auto"/>
              <w:ind w:right="-148"/>
              <w:rPr>
                <w:rFonts w:ascii="Arial" w:hAnsi="Arial" w:cs="Arial"/>
                <w:sz w:val="18"/>
                <w:szCs w:val="18"/>
              </w:rPr>
            </w:pPr>
            <w:r w:rsidRPr="00CA78E9">
              <w:rPr>
                <w:rFonts w:ascii="Arial" w:hAnsi="Arial" w:cs="Arial"/>
                <w:sz w:val="18"/>
                <w:szCs w:val="18"/>
              </w:rPr>
              <w:t>Gaza Strip</w:t>
            </w:r>
          </w:p>
        </w:tc>
        <w:tc>
          <w:tcPr>
            <w:tcW w:w="667" w:type="dxa"/>
            <w:tcBorders>
              <w:top w:val="nil"/>
              <w:left w:val="single" w:sz="4" w:space="0" w:color="auto"/>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2,404</w:t>
            </w:r>
          </w:p>
        </w:tc>
        <w:tc>
          <w:tcPr>
            <w:tcW w:w="1427" w:type="dxa"/>
            <w:tcBorders>
              <w:top w:val="nil"/>
              <w:left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tl/>
              </w:rPr>
              <w:t>54</w:t>
            </w:r>
          </w:p>
        </w:tc>
        <w:tc>
          <w:tcPr>
            <w:tcW w:w="1587" w:type="dxa"/>
            <w:tcBorders>
              <w:top w:val="nil"/>
              <w:left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615</w:t>
            </w:r>
          </w:p>
        </w:tc>
        <w:tc>
          <w:tcPr>
            <w:tcW w:w="1427" w:type="dxa"/>
            <w:tcBorders>
              <w:top w:val="nil"/>
              <w:left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tl/>
              </w:rPr>
              <w:t>80</w:t>
            </w:r>
          </w:p>
        </w:tc>
        <w:tc>
          <w:tcPr>
            <w:tcW w:w="1587" w:type="dxa"/>
            <w:tcBorders>
              <w:top w:val="nil"/>
              <w:left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tl/>
              </w:rPr>
              <w:t>402</w:t>
            </w:r>
          </w:p>
        </w:tc>
        <w:tc>
          <w:tcPr>
            <w:tcW w:w="937" w:type="dxa"/>
            <w:tcBorders>
              <w:top w:val="nil"/>
              <w:left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690</w:t>
            </w:r>
          </w:p>
        </w:tc>
        <w:tc>
          <w:tcPr>
            <w:tcW w:w="937" w:type="dxa"/>
            <w:tcBorders>
              <w:top w:val="nil"/>
              <w:left w:val="nil"/>
              <w:righ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542</w:t>
            </w:r>
          </w:p>
        </w:tc>
        <w:tc>
          <w:tcPr>
            <w:tcW w:w="797" w:type="dxa"/>
            <w:tcBorders>
              <w:top w:val="nil"/>
              <w:left w:val="nil"/>
            </w:tcBorders>
          </w:tcPr>
          <w:p w:rsidR="00AC3B0A" w:rsidRPr="00CA78E9" w:rsidRDefault="00AC3B0A" w:rsidP="00D715E3">
            <w:pPr>
              <w:spacing w:after="0" w:line="240" w:lineRule="auto"/>
              <w:jc w:val="center"/>
              <w:rPr>
                <w:rFonts w:ascii="Arial" w:hAnsi="Arial" w:cs="Arial"/>
                <w:sz w:val="18"/>
                <w:szCs w:val="18"/>
              </w:rPr>
            </w:pPr>
            <w:r w:rsidRPr="00CA78E9">
              <w:rPr>
                <w:rFonts w:ascii="Arial" w:hAnsi="Arial" w:cs="Arial"/>
                <w:sz w:val="18"/>
                <w:szCs w:val="18"/>
              </w:rPr>
              <w:t>21</w:t>
            </w:r>
          </w:p>
        </w:tc>
      </w:tr>
    </w:tbl>
    <w:p w:rsidR="003107F7" w:rsidRPr="004F67D4" w:rsidRDefault="00AC3B0A" w:rsidP="00A2367C">
      <w:pPr>
        <w:spacing w:after="0" w:line="240" w:lineRule="auto"/>
        <w:rPr>
          <w:rFonts w:ascii="Times New Roman" w:hAnsi="Times New Roman" w:cs="Times New Roman"/>
          <w:sz w:val="18"/>
          <w:szCs w:val="18"/>
          <w:rtl/>
        </w:rPr>
      </w:pPr>
      <w:r w:rsidRPr="004F67D4">
        <w:rPr>
          <w:rFonts w:ascii="Times New Roman" w:hAnsi="Times New Roman" w:cs="Times New Roman"/>
          <w:b/>
          <w:bCs/>
          <w:sz w:val="18"/>
          <w:szCs w:val="18"/>
        </w:rPr>
        <w:t>Source:</w:t>
      </w:r>
      <w:r w:rsidRPr="004F67D4">
        <w:rPr>
          <w:rFonts w:ascii="Times New Roman" w:hAnsi="Times New Roman" w:cs="Times New Roman"/>
          <w:sz w:val="18"/>
          <w:szCs w:val="18"/>
        </w:rPr>
        <w:t xml:space="preserve"> Ministry of Education and Higher Education, 2016. Annual Education Statistics Book 2015/2016. Ramallah-Palestine</w:t>
      </w:r>
    </w:p>
    <w:p w:rsidR="00E168FB" w:rsidRPr="005F11BB" w:rsidRDefault="00E168FB" w:rsidP="00A2367C">
      <w:pPr>
        <w:bidi/>
        <w:spacing w:after="0" w:line="240" w:lineRule="auto"/>
        <w:jc w:val="center"/>
        <w:rPr>
          <w:rFonts w:asciiTheme="majorBidi" w:hAnsiTheme="majorBidi" w:cstheme="majorBidi"/>
          <w:b/>
          <w:bCs/>
          <w:sz w:val="2"/>
          <w:szCs w:val="2"/>
          <w:rtl/>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tl/>
        </w:rPr>
      </w:pPr>
    </w:p>
    <w:p w:rsidR="00E168FB" w:rsidRPr="005F11BB" w:rsidRDefault="00E168FB" w:rsidP="00A2367C">
      <w:pPr>
        <w:spacing w:after="0" w:line="240" w:lineRule="auto"/>
        <w:jc w:val="center"/>
        <w:rPr>
          <w:rFonts w:asciiTheme="majorBidi" w:hAnsiTheme="majorBidi" w:cstheme="majorBidi"/>
          <w:sz w:val="24"/>
          <w:szCs w:val="24"/>
        </w:rPr>
      </w:pPr>
    </w:p>
    <w:p w:rsidR="00CE225E" w:rsidRPr="005F11BB" w:rsidRDefault="00CE225E" w:rsidP="00A2367C">
      <w:pPr>
        <w:spacing w:after="0" w:line="240" w:lineRule="auto"/>
        <w:jc w:val="center"/>
        <w:rPr>
          <w:rFonts w:asciiTheme="majorBidi" w:hAnsiTheme="majorBidi" w:cstheme="majorBidi"/>
          <w:sz w:val="24"/>
          <w:szCs w:val="24"/>
          <w:rtl/>
        </w:rPr>
      </w:pPr>
    </w:p>
    <w:p w:rsidR="00E168FB" w:rsidRDefault="00E168FB" w:rsidP="00A2367C">
      <w:pPr>
        <w:spacing w:after="0" w:line="240" w:lineRule="auto"/>
        <w:jc w:val="center"/>
        <w:rPr>
          <w:rFonts w:asciiTheme="majorBidi" w:hAnsiTheme="majorBidi" w:cstheme="majorBidi"/>
          <w:sz w:val="24"/>
          <w:szCs w:val="24"/>
        </w:rPr>
      </w:pPr>
    </w:p>
    <w:p w:rsidR="00841189" w:rsidRDefault="00841189" w:rsidP="00A2367C">
      <w:pPr>
        <w:spacing w:after="0" w:line="240" w:lineRule="auto"/>
        <w:jc w:val="center"/>
        <w:rPr>
          <w:rFonts w:asciiTheme="majorBidi" w:hAnsiTheme="majorBidi" w:cstheme="majorBidi"/>
          <w:sz w:val="24"/>
          <w:szCs w:val="24"/>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430835" w:rsidRDefault="00430835" w:rsidP="00A2367C">
      <w:pPr>
        <w:spacing w:after="0" w:line="240" w:lineRule="auto"/>
        <w:jc w:val="center"/>
        <w:rPr>
          <w:rFonts w:ascii="Times New Roman" w:hAnsi="Times New Roman" w:cs="Times New Roman"/>
          <w:b/>
          <w:bCs/>
          <w:sz w:val="28"/>
          <w:szCs w:val="28"/>
        </w:rPr>
      </w:pPr>
    </w:p>
    <w:p w:rsidR="00841189" w:rsidRPr="00E66F62" w:rsidRDefault="00841189" w:rsidP="00674036">
      <w:pPr>
        <w:spacing w:after="0" w:line="240" w:lineRule="auto"/>
        <w:jc w:val="center"/>
        <w:rPr>
          <w:rFonts w:ascii="Times New Roman" w:hAnsi="Times New Roman" w:cs="Times New Roman"/>
          <w:sz w:val="24"/>
          <w:szCs w:val="24"/>
        </w:rPr>
      </w:pPr>
      <w:r w:rsidRPr="00674036">
        <w:rPr>
          <w:rFonts w:ascii="Times New Roman" w:hAnsi="Times New Roman" w:cs="Times New Roman"/>
          <w:sz w:val="24"/>
          <w:szCs w:val="24"/>
        </w:rPr>
        <w:lastRenderedPageBreak/>
        <w:t>Chapter Three</w:t>
      </w:r>
      <w:r w:rsidR="00E168FB" w:rsidRPr="00E66F62">
        <w:rPr>
          <w:rFonts w:asciiTheme="majorBidi" w:hAnsiTheme="majorBidi" w:cstheme="majorBidi"/>
          <w:sz w:val="24"/>
          <w:szCs w:val="24"/>
        </w:rPr>
        <w:br/>
      </w:r>
    </w:p>
    <w:p w:rsidR="00E168FB" w:rsidRPr="00304DD5" w:rsidRDefault="00CE225E" w:rsidP="00A2367C">
      <w:pPr>
        <w:pStyle w:val="ListParagraph"/>
        <w:bidi/>
        <w:spacing w:after="0" w:line="240" w:lineRule="auto"/>
        <w:ind w:left="360" w:hanging="377"/>
        <w:jc w:val="center"/>
        <w:rPr>
          <w:rFonts w:ascii="Times New Roman" w:hAnsi="Times New Roman" w:cs="Times New Roman"/>
          <w:b/>
          <w:bCs/>
          <w:sz w:val="24"/>
          <w:szCs w:val="24"/>
        </w:rPr>
      </w:pPr>
      <w:r w:rsidRPr="00304DD5">
        <w:rPr>
          <w:rFonts w:ascii="Times New Roman" w:hAnsi="Times New Roman" w:cs="Times New Roman"/>
          <w:b/>
          <w:bCs/>
          <w:sz w:val="24"/>
          <w:szCs w:val="24"/>
        </w:rPr>
        <w:t>Health Sector</w:t>
      </w:r>
    </w:p>
    <w:p w:rsidR="00841189" w:rsidRPr="00430835" w:rsidRDefault="00841189" w:rsidP="00A2367C">
      <w:pPr>
        <w:pStyle w:val="ListParagraph"/>
        <w:bidi/>
        <w:spacing w:after="0" w:line="240" w:lineRule="auto"/>
        <w:ind w:left="360" w:hanging="377"/>
        <w:jc w:val="center"/>
        <w:rPr>
          <w:rFonts w:ascii="Times New Roman" w:hAnsi="Times New Roman" w:cs="Times New Roman"/>
          <w:b/>
          <w:bCs/>
          <w:sz w:val="24"/>
          <w:szCs w:val="24"/>
        </w:rPr>
      </w:pPr>
    </w:p>
    <w:p w:rsidR="00FB5200" w:rsidRPr="00304DD5" w:rsidRDefault="00FB5200" w:rsidP="00A2367C">
      <w:pPr>
        <w:pStyle w:val="Heading2"/>
        <w:ind w:firstLineChars="0" w:firstLine="0"/>
        <w:rPr>
          <w:rtl/>
        </w:rPr>
      </w:pPr>
      <w:bookmarkStart w:id="12" w:name="_Toc482026809"/>
      <w:r w:rsidRPr="00304DD5">
        <w:t>3.1 Spending on Health</w:t>
      </w:r>
      <w:r w:rsidRPr="00304DD5">
        <w:rPr>
          <w:rStyle w:val="FootnoteReference"/>
        </w:rPr>
        <w:footnoteReference w:id="1"/>
      </w:r>
      <w:bookmarkEnd w:id="12"/>
    </w:p>
    <w:p w:rsidR="00FB5200" w:rsidRPr="00304DD5" w:rsidRDefault="00FB5200" w:rsidP="00A2367C">
      <w:pPr>
        <w:spacing w:after="0" w:line="240" w:lineRule="auto"/>
        <w:jc w:val="both"/>
        <w:rPr>
          <w:rFonts w:ascii="Times New Roman" w:hAnsi="Times New Roman" w:cs="Times New Roman"/>
          <w:sz w:val="24"/>
          <w:szCs w:val="24"/>
          <w:rtl/>
        </w:rPr>
      </w:pPr>
      <w:r w:rsidRPr="00304DD5">
        <w:rPr>
          <w:rFonts w:ascii="Times New Roman" w:hAnsi="Times New Roman" w:cs="Times New Roman"/>
          <w:sz w:val="24"/>
          <w:szCs w:val="24"/>
        </w:rPr>
        <w:t>Data of the Directorate General of Financial Affairs at Palestinian the Ministry of Health showed that the total budget for the Ministry of Health in 2016 reached NIS 1,711,900,000 distributed to key budget items where salaries received the lion’s share with 50% of current budget, followed by curative treatment abroad, representing 27.0%. medicines and medical supplies consumed 16.0% of the budget while capital and other operational expenditure remained the lowest with mere 7.0% of the total overhead budget.</w:t>
      </w:r>
    </w:p>
    <w:p w:rsidR="00E168FB" w:rsidRPr="00430835" w:rsidRDefault="00E168FB" w:rsidP="00A2367C">
      <w:pPr>
        <w:bidi/>
        <w:spacing w:after="0" w:line="240" w:lineRule="auto"/>
        <w:jc w:val="both"/>
        <w:rPr>
          <w:rFonts w:ascii="Times New Roman" w:hAnsi="Times New Roman" w:cs="Times New Roman"/>
          <w:sz w:val="24"/>
          <w:szCs w:val="24"/>
          <w:rtl/>
        </w:rPr>
      </w:pPr>
    </w:p>
    <w:p w:rsidR="00BB13BE" w:rsidRPr="00304DD5" w:rsidRDefault="00BB13BE" w:rsidP="00A2367C">
      <w:pPr>
        <w:pStyle w:val="Heading2"/>
        <w:ind w:firstLineChars="0" w:firstLine="0"/>
        <w:rPr>
          <w:rtl/>
        </w:rPr>
      </w:pPr>
      <w:bookmarkStart w:id="13" w:name="_Toc482026810"/>
      <w:r w:rsidRPr="00304DD5">
        <w:t>3.2 Revenues of the Ministry of Health</w:t>
      </w:r>
      <w:r w:rsidRPr="00304DD5">
        <w:rPr>
          <w:rStyle w:val="FootnoteReference"/>
        </w:rPr>
        <w:footnoteReference w:id="2"/>
      </w:r>
      <w:bookmarkEnd w:id="13"/>
    </w:p>
    <w:p w:rsidR="00BB13BE" w:rsidRPr="00304DD5" w:rsidRDefault="00B53E50" w:rsidP="00A2367C">
      <w:pPr>
        <w:spacing w:after="0" w:line="240" w:lineRule="auto"/>
        <w:jc w:val="both"/>
        <w:rPr>
          <w:rFonts w:ascii="Times New Roman" w:hAnsi="Times New Roman" w:cs="Times New Roman"/>
          <w:sz w:val="24"/>
          <w:szCs w:val="24"/>
          <w:rtl/>
        </w:rPr>
      </w:pPr>
      <w:r w:rsidRPr="00304DD5">
        <w:rPr>
          <w:rFonts w:ascii="Times New Roman" w:hAnsi="Times New Roman" w:cs="Times New Roman"/>
          <w:sz w:val="24"/>
          <w:szCs w:val="24"/>
        </w:rPr>
        <w:t>Revenue of the Palestinian Ministry of Health reached NIS 121,316,838, disaggregated by source of revenue as follows: fees of primary health care, representing the largest share with 46.2%, followed by fees of health insurance with 27.6%. General revenue collected in government hospitals reached 24.1% while revenues of administrative centers were the least with 2.1% of total revenues.</w:t>
      </w:r>
    </w:p>
    <w:p w:rsidR="00E168FB" w:rsidRPr="00304DD5" w:rsidRDefault="00E168FB" w:rsidP="00A2367C">
      <w:pPr>
        <w:bidi/>
        <w:spacing w:after="0" w:line="240" w:lineRule="auto"/>
        <w:jc w:val="both"/>
        <w:rPr>
          <w:rFonts w:ascii="Times New Roman" w:hAnsi="Times New Roman" w:cs="Times New Roman"/>
          <w:sz w:val="24"/>
          <w:szCs w:val="24"/>
          <w:rtl/>
        </w:rPr>
      </w:pPr>
    </w:p>
    <w:p w:rsidR="00B53E50" w:rsidRPr="00304DD5" w:rsidRDefault="00B53E50" w:rsidP="00A2367C">
      <w:pPr>
        <w:spacing w:after="0" w:line="240" w:lineRule="auto"/>
        <w:jc w:val="both"/>
        <w:rPr>
          <w:rFonts w:ascii="Times New Roman" w:hAnsi="Times New Roman" w:cs="Times New Roman"/>
          <w:b/>
          <w:bCs/>
          <w:sz w:val="24"/>
          <w:szCs w:val="24"/>
        </w:rPr>
      </w:pPr>
      <w:r w:rsidRPr="00304DD5">
        <w:rPr>
          <w:rFonts w:ascii="Times New Roman" w:hAnsi="Times New Roman" w:cs="Times New Roman"/>
          <w:b/>
          <w:bCs/>
          <w:sz w:val="24"/>
          <w:szCs w:val="24"/>
        </w:rPr>
        <w:t>Weights of reported births:</w:t>
      </w:r>
    </w:p>
    <w:p w:rsidR="00B53E50" w:rsidRPr="00304DD5" w:rsidRDefault="00B53E50" w:rsidP="00A2367C">
      <w:pPr>
        <w:spacing w:after="0" w:line="240" w:lineRule="auto"/>
        <w:jc w:val="both"/>
        <w:rPr>
          <w:rFonts w:ascii="Times New Roman" w:hAnsi="Times New Roman" w:cs="Times New Roman"/>
          <w:sz w:val="24"/>
          <w:szCs w:val="24"/>
          <w:rtl/>
        </w:rPr>
      </w:pPr>
      <w:r w:rsidRPr="00304DD5">
        <w:rPr>
          <w:rFonts w:ascii="Times New Roman" w:hAnsi="Times New Roman" w:cs="Times New Roman"/>
          <w:sz w:val="24"/>
          <w:szCs w:val="24"/>
        </w:rPr>
        <w:t>The percentage of newborns weighing less than 2500 grams reached 5.7% in Palestine in 2015 of the total newborns (5.8% in the West Bank and 5.6% in the Gaza Strip)</w:t>
      </w:r>
      <w:r w:rsidR="000016A5">
        <w:rPr>
          <w:rFonts w:ascii="Times New Roman" w:hAnsi="Times New Roman" w:cs="Times New Roman"/>
          <w:sz w:val="24"/>
          <w:szCs w:val="24"/>
        </w:rPr>
        <w:t>.</w:t>
      </w:r>
    </w:p>
    <w:p w:rsidR="00E168FB" w:rsidRPr="00304DD5" w:rsidRDefault="00E168FB" w:rsidP="00A2367C">
      <w:pPr>
        <w:bidi/>
        <w:spacing w:after="0" w:line="240" w:lineRule="auto"/>
        <w:jc w:val="both"/>
        <w:rPr>
          <w:rFonts w:ascii="Times New Roman" w:hAnsi="Times New Roman" w:cs="Times New Roman"/>
          <w:sz w:val="24"/>
          <w:szCs w:val="24"/>
        </w:rPr>
      </w:pPr>
    </w:p>
    <w:p w:rsidR="00B53E50" w:rsidRPr="00304DD5" w:rsidRDefault="00B53E50" w:rsidP="00A2367C">
      <w:pPr>
        <w:pStyle w:val="Heading2"/>
        <w:ind w:firstLineChars="0" w:firstLine="0"/>
        <w:rPr>
          <w:rtl/>
        </w:rPr>
      </w:pPr>
      <w:bookmarkStart w:id="14" w:name="_Toc482026811"/>
      <w:r w:rsidRPr="00304DD5">
        <w:t>3.3 Mother and Child Care</w:t>
      </w:r>
      <w:bookmarkEnd w:id="14"/>
    </w:p>
    <w:p w:rsidR="00B53E50" w:rsidRPr="00304DD5" w:rsidRDefault="00B53E50" w:rsidP="00A2367C">
      <w:pPr>
        <w:spacing w:after="0" w:line="240" w:lineRule="auto"/>
        <w:rPr>
          <w:rFonts w:ascii="Times New Roman" w:hAnsi="Times New Roman" w:cs="Times New Roman"/>
          <w:b/>
          <w:bCs/>
          <w:sz w:val="24"/>
          <w:szCs w:val="24"/>
          <w:rtl/>
        </w:rPr>
      </w:pPr>
      <w:r w:rsidRPr="00304DD5">
        <w:rPr>
          <w:rFonts w:ascii="Times New Roman" w:hAnsi="Times New Roman" w:cs="Times New Roman"/>
          <w:b/>
          <w:bCs/>
          <w:sz w:val="24"/>
          <w:szCs w:val="24"/>
        </w:rPr>
        <w:t>Antenatal Care:</w:t>
      </w:r>
    </w:p>
    <w:p w:rsidR="00B53E50" w:rsidRPr="00304DD5" w:rsidRDefault="00B53E50" w:rsidP="00A2367C">
      <w:pPr>
        <w:spacing w:after="0" w:line="240" w:lineRule="auto"/>
        <w:jc w:val="both"/>
        <w:rPr>
          <w:rFonts w:ascii="Times New Roman" w:hAnsi="Times New Roman" w:cs="Times New Roman"/>
          <w:sz w:val="24"/>
          <w:szCs w:val="24"/>
          <w:rtl/>
        </w:rPr>
      </w:pPr>
      <w:r w:rsidRPr="00304DD5">
        <w:rPr>
          <w:rFonts w:ascii="Times New Roman" w:hAnsi="Times New Roman" w:cs="Times New Roman"/>
          <w:sz w:val="24"/>
          <w:szCs w:val="24"/>
        </w:rPr>
        <w:t xml:space="preserve">In 2015, the total number of pregnancy visits to primary health centers reached 541,388. The total number of pregnant women registered with the centers of the Ministry of Health for the same year reached 91,837. Pregnancy coverage represented 72.2%. </w:t>
      </w:r>
      <w:r w:rsidR="000D66C7" w:rsidRPr="00304DD5">
        <w:rPr>
          <w:rFonts w:ascii="Times New Roman" w:hAnsi="Times New Roman" w:cs="Times New Roman"/>
          <w:sz w:val="24"/>
          <w:szCs w:val="24"/>
        </w:rPr>
        <w:t>Pregnancy check in the centers of the Ministry of Health mounted to 5.9 checkup during pregnancy per pregnant woman registered with the Ministry’s centers.</w:t>
      </w:r>
    </w:p>
    <w:p w:rsidR="00E168FB" w:rsidRPr="00304DD5" w:rsidRDefault="00E168FB" w:rsidP="00A2367C">
      <w:pPr>
        <w:bidi/>
        <w:spacing w:after="0" w:line="240" w:lineRule="auto"/>
        <w:jc w:val="both"/>
        <w:rPr>
          <w:rFonts w:ascii="Times New Roman" w:hAnsi="Times New Roman" w:cs="Times New Roman"/>
          <w:sz w:val="24"/>
          <w:szCs w:val="24"/>
          <w:rtl/>
        </w:rPr>
      </w:pPr>
    </w:p>
    <w:p w:rsidR="000D66C7" w:rsidRPr="00304DD5" w:rsidRDefault="000D66C7" w:rsidP="00A2367C">
      <w:pPr>
        <w:spacing w:after="0" w:line="240" w:lineRule="auto"/>
        <w:jc w:val="both"/>
        <w:rPr>
          <w:rFonts w:ascii="Times New Roman" w:hAnsi="Times New Roman" w:cs="Times New Roman"/>
          <w:b/>
          <w:bCs/>
          <w:sz w:val="24"/>
          <w:szCs w:val="24"/>
          <w:rtl/>
        </w:rPr>
      </w:pPr>
      <w:r w:rsidRPr="00304DD5">
        <w:rPr>
          <w:rFonts w:ascii="Times New Roman" w:hAnsi="Times New Roman" w:cs="Times New Roman"/>
          <w:b/>
          <w:bCs/>
          <w:sz w:val="24"/>
          <w:szCs w:val="24"/>
        </w:rPr>
        <w:t>Postnatal Care:</w:t>
      </w:r>
    </w:p>
    <w:p w:rsidR="000D66C7" w:rsidRPr="00304DD5" w:rsidRDefault="00E547A1" w:rsidP="00A2367C">
      <w:pPr>
        <w:spacing w:after="0" w:line="240" w:lineRule="auto"/>
        <w:jc w:val="both"/>
        <w:rPr>
          <w:rFonts w:ascii="Times New Roman" w:hAnsi="Times New Roman" w:cs="Times New Roman"/>
          <w:sz w:val="24"/>
          <w:szCs w:val="24"/>
          <w:rtl/>
        </w:rPr>
      </w:pPr>
      <w:r w:rsidRPr="00304DD5">
        <w:rPr>
          <w:rFonts w:ascii="Times New Roman" w:hAnsi="Times New Roman" w:cs="Times New Roman"/>
          <w:sz w:val="24"/>
          <w:szCs w:val="24"/>
        </w:rPr>
        <w:t>The total number of mothers visiting the Mother and Child Centers in MoH primary health care services in 2015 reached 15,394, representing 12.1% of reported live births, in addition to 97,141 pregnancy checks representing 76.3% of unreported live births.</w:t>
      </w:r>
    </w:p>
    <w:p w:rsidR="00E168FB" w:rsidRPr="00304DD5" w:rsidRDefault="00E168FB" w:rsidP="00A2367C">
      <w:pPr>
        <w:bidi/>
        <w:spacing w:after="0" w:line="240" w:lineRule="auto"/>
        <w:jc w:val="both"/>
        <w:rPr>
          <w:rFonts w:ascii="Times New Roman" w:hAnsi="Times New Roman" w:cs="Times New Roman"/>
          <w:sz w:val="24"/>
          <w:szCs w:val="24"/>
          <w:rtl/>
        </w:rPr>
      </w:pPr>
    </w:p>
    <w:p w:rsidR="00E547A1" w:rsidRPr="00304DD5" w:rsidRDefault="00E547A1" w:rsidP="00A2367C">
      <w:pPr>
        <w:spacing w:after="0" w:line="240" w:lineRule="auto"/>
        <w:rPr>
          <w:rFonts w:ascii="Times New Roman" w:hAnsi="Times New Roman" w:cs="Times New Roman"/>
          <w:b/>
          <w:bCs/>
          <w:sz w:val="24"/>
          <w:szCs w:val="24"/>
          <w:rtl/>
        </w:rPr>
      </w:pPr>
      <w:r w:rsidRPr="00304DD5">
        <w:rPr>
          <w:rFonts w:ascii="Times New Roman" w:hAnsi="Times New Roman" w:cs="Times New Roman"/>
          <w:b/>
          <w:bCs/>
          <w:sz w:val="24"/>
          <w:szCs w:val="24"/>
        </w:rPr>
        <w:t>Anemia among Children at 12 months old:</w:t>
      </w:r>
    </w:p>
    <w:p w:rsidR="00E547A1" w:rsidRPr="00304DD5" w:rsidRDefault="00E547A1" w:rsidP="00A2367C">
      <w:pPr>
        <w:spacing w:after="0" w:line="240" w:lineRule="auto"/>
        <w:jc w:val="both"/>
        <w:rPr>
          <w:rFonts w:ascii="Times New Roman" w:hAnsi="Times New Roman" w:cs="Times New Roman"/>
          <w:sz w:val="24"/>
          <w:szCs w:val="24"/>
        </w:rPr>
      </w:pPr>
      <w:r w:rsidRPr="00304DD5">
        <w:rPr>
          <w:rFonts w:ascii="Times New Roman" w:hAnsi="Times New Roman" w:cs="Times New Roman"/>
          <w:sz w:val="24"/>
          <w:szCs w:val="24"/>
        </w:rPr>
        <w:t xml:space="preserve">Anemia incidence among children checked at the age of 12 months represented 43% in the West Bank in 2015 with minor anemia representing 93.5% of the total anemia cases registered. Moderate anemia incidence reached 6.4% while severe anemia was minimal. Anemia for children aged 6-59 months is defined as HGB concentration of less than 11.0 gm/deciliter. </w:t>
      </w:r>
    </w:p>
    <w:p w:rsidR="00E168FB" w:rsidRPr="005F11BB" w:rsidRDefault="00E168FB" w:rsidP="00A2367C">
      <w:pPr>
        <w:bidi/>
        <w:spacing w:after="0" w:line="240" w:lineRule="auto"/>
        <w:jc w:val="both"/>
        <w:rPr>
          <w:rFonts w:asciiTheme="majorBidi" w:hAnsiTheme="majorBidi" w:cstheme="majorBidi"/>
          <w:sz w:val="24"/>
          <w:szCs w:val="24"/>
          <w:rtl/>
        </w:rPr>
      </w:pPr>
    </w:p>
    <w:p w:rsidR="00430835" w:rsidRDefault="00430835" w:rsidP="00A2367C">
      <w:pPr>
        <w:spacing w:after="0" w:line="240" w:lineRule="auto"/>
        <w:jc w:val="center"/>
        <w:rPr>
          <w:rFonts w:ascii="Times New Roman" w:hAnsi="Times New Roman" w:cs="Times New Roman"/>
          <w:b/>
          <w:bCs/>
        </w:rPr>
      </w:pPr>
    </w:p>
    <w:p w:rsidR="00674036" w:rsidRDefault="00674036"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E41C81" w:rsidRPr="009548FD" w:rsidRDefault="00E41C81" w:rsidP="00A2367C">
      <w:pPr>
        <w:spacing w:after="0" w:line="240" w:lineRule="auto"/>
        <w:jc w:val="center"/>
        <w:rPr>
          <w:rFonts w:ascii="Times New Roman" w:hAnsi="Times New Roman" w:cs="Times New Roman"/>
          <w:b/>
          <w:bCs/>
          <w:rtl/>
        </w:rPr>
      </w:pPr>
      <w:r w:rsidRPr="009548FD">
        <w:rPr>
          <w:rFonts w:ascii="Times New Roman" w:hAnsi="Times New Roman" w:cs="Times New Roman"/>
          <w:b/>
          <w:bCs/>
        </w:rPr>
        <w:lastRenderedPageBreak/>
        <w:t>Anemia among children aged 12 months and registered with M</w:t>
      </w:r>
      <w:r w:rsidR="00FD4E06" w:rsidRPr="009548FD">
        <w:rPr>
          <w:rFonts w:ascii="Times New Roman" w:hAnsi="Times New Roman" w:cs="Times New Roman"/>
          <w:b/>
          <w:bCs/>
        </w:rPr>
        <w:t>O</w:t>
      </w:r>
      <w:r w:rsidRPr="009548FD">
        <w:rPr>
          <w:rFonts w:ascii="Times New Roman" w:hAnsi="Times New Roman" w:cs="Times New Roman"/>
          <w:b/>
          <w:bCs/>
        </w:rPr>
        <w:t>H primary health care centers according to district in the West Bank, 2015</w:t>
      </w:r>
    </w:p>
    <w:tbl>
      <w:tblPr>
        <w:tblStyle w:val="TableGrid"/>
        <w:bidiVisual/>
        <w:tblW w:w="9252" w:type="dxa"/>
        <w:jc w:val="center"/>
        <w:tblLook w:val="04A0"/>
      </w:tblPr>
      <w:tblGrid>
        <w:gridCol w:w="9289"/>
      </w:tblGrid>
      <w:tr w:rsidR="00E168FB" w:rsidRPr="005F11BB" w:rsidTr="00AB28BA">
        <w:trPr>
          <w:trHeight w:val="415"/>
          <w:jc w:val="center"/>
        </w:trPr>
        <w:tc>
          <w:tcPr>
            <w:tcW w:w="9252" w:type="dxa"/>
            <w:vAlign w:val="center"/>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761548" cy="2488758"/>
                  <wp:effectExtent l="19050" t="0" r="0" b="0"/>
                  <wp:docPr id="3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E41C81" w:rsidRPr="00AB28BA" w:rsidRDefault="00E41C81" w:rsidP="00A2367C">
      <w:pPr>
        <w:spacing w:after="0" w:line="240" w:lineRule="auto"/>
        <w:rPr>
          <w:rFonts w:ascii="Times New Roman" w:hAnsi="Times New Roman" w:cs="Times New Roman"/>
          <w:b/>
          <w:bCs/>
          <w:sz w:val="18"/>
          <w:szCs w:val="18"/>
          <w:rtl/>
        </w:rPr>
      </w:pPr>
      <w:r w:rsidRPr="00AB28BA">
        <w:rPr>
          <w:rFonts w:ascii="Times New Roman" w:hAnsi="Times New Roman" w:cs="Times New Roman"/>
          <w:b/>
          <w:bCs/>
          <w:sz w:val="18"/>
          <w:szCs w:val="18"/>
        </w:rPr>
        <w:t>Source:</w:t>
      </w:r>
      <w:r w:rsidRPr="00AB28BA">
        <w:rPr>
          <w:rFonts w:ascii="Times New Roman" w:hAnsi="Times New Roman" w:cs="Times New Roman"/>
          <w:sz w:val="18"/>
          <w:szCs w:val="18"/>
        </w:rPr>
        <w:t xml:space="preserve"> Ministry of Health. Palestinian Health Information Center. Annual Health Report, 2015.</w:t>
      </w:r>
    </w:p>
    <w:p w:rsidR="00E168FB" w:rsidRPr="00AB28BA" w:rsidRDefault="00E168FB" w:rsidP="00A2367C">
      <w:pPr>
        <w:spacing w:after="0" w:line="240" w:lineRule="auto"/>
        <w:rPr>
          <w:rFonts w:ascii="Times New Roman" w:hAnsi="Times New Roman" w:cs="Times New Roman"/>
          <w:b/>
          <w:bCs/>
          <w:sz w:val="24"/>
          <w:szCs w:val="24"/>
        </w:rPr>
      </w:pPr>
    </w:p>
    <w:p w:rsidR="00E41C81" w:rsidRPr="00AB28BA" w:rsidRDefault="00E41C81" w:rsidP="00A2367C">
      <w:pPr>
        <w:pStyle w:val="Heading2"/>
        <w:ind w:firstLineChars="0" w:firstLine="0"/>
        <w:rPr>
          <w:rtl/>
        </w:rPr>
      </w:pPr>
      <w:bookmarkStart w:id="15" w:name="_Toc482026812"/>
      <w:r w:rsidRPr="00AB28BA">
        <w:t>3.4 Key Growth Indicators</w:t>
      </w:r>
      <w:bookmarkEnd w:id="15"/>
    </w:p>
    <w:p w:rsidR="00E41C81" w:rsidRPr="00AB28BA" w:rsidRDefault="00197CA0" w:rsidP="00A2367C">
      <w:pPr>
        <w:spacing w:after="0" w:line="240" w:lineRule="auto"/>
        <w:jc w:val="both"/>
        <w:rPr>
          <w:rFonts w:ascii="Times New Roman" w:hAnsi="Times New Roman" w:cs="Times New Roman"/>
          <w:sz w:val="24"/>
          <w:szCs w:val="24"/>
          <w:rtl/>
        </w:rPr>
      </w:pPr>
      <w:r w:rsidRPr="00AB28BA">
        <w:rPr>
          <w:rFonts w:ascii="Times New Roman" w:hAnsi="Times New Roman" w:cs="Times New Roman"/>
          <w:sz w:val="24"/>
          <w:szCs w:val="24"/>
        </w:rPr>
        <w:t xml:space="preserve">Data of primary health care centers in the West Bank for 2015 showed that 0.4% of children </w:t>
      </w:r>
      <w:r w:rsidR="005C1E7B" w:rsidRPr="00AB28BA">
        <w:rPr>
          <w:rFonts w:ascii="Times New Roman" w:hAnsi="Times New Roman" w:cs="Times New Roman"/>
          <w:sz w:val="24"/>
          <w:szCs w:val="24"/>
        </w:rPr>
        <w:t xml:space="preserve">suffer from slimness while 25% of them have severe slimness and 0.6% are underweight and 29% are severely underweight. Overweight affected 1.4% of children, including 23.1% with obesity. Stunted children represented 0.8% of the total number of children checked at the mother and child centers of the primary health care system. 34.7% of these children are severely stunted. </w:t>
      </w:r>
    </w:p>
    <w:p w:rsidR="00E168FB" w:rsidRPr="00430835" w:rsidRDefault="00E168FB" w:rsidP="00A2367C">
      <w:pPr>
        <w:bidi/>
        <w:spacing w:after="0" w:line="240" w:lineRule="auto"/>
        <w:jc w:val="both"/>
        <w:rPr>
          <w:rFonts w:ascii="Times New Roman" w:hAnsi="Times New Roman" w:cs="Times New Roman"/>
          <w:sz w:val="24"/>
          <w:szCs w:val="24"/>
          <w:rtl/>
        </w:rPr>
      </w:pPr>
    </w:p>
    <w:p w:rsidR="005C1E7B" w:rsidRPr="00482B46" w:rsidRDefault="005C1E7B"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t xml:space="preserve">Distribution of growth indicators registered for children aged 12 months at </w:t>
      </w:r>
      <w:proofErr w:type="spellStart"/>
      <w:r w:rsidRPr="00482B46">
        <w:rPr>
          <w:rFonts w:ascii="Times New Roman" w:hAnsi="Times New Roman" w:cs="Times New Roman"/>
          <w:b/>
          <w:bCs/>
        </w:rPr>
        <w:t>MoH</w:t>
      </w:r>
      <w:proofErr w:type="spellEnd"/>
      <w:r w:rsidRPr="00482B46">
        <w:rPr>
          <w:rFonts w:ascii="Times New Roman" w:hAnsi="Times New Roman" w:cs="Times New Roman"/>
          <w:b/>
          <w:bCs/>
        </w:rPr>
        <w:t xml:space="preserve"> primary health care centers by indicator in the West Bank, 2015</w:t>
      </w:r>
    </w:p>
    <w:tbl>
      <w:tblPr>
        <w:tblStyle w:val="TableGrid"/>
        <w:bidiVisual/>
        <w:tblW w:w="8564" w:type="dxa"/>
        <w:jc w:val="center"/>
        <w:tblLook w:val="04A0"/>
      </w:tblPr>
      <w:tblGrid>
        <w:gridCol w:w="8594"/>
      </w:tblGrid>
      <w:tr w:rsidR="00E168FB" w:rsidRPr="005F11BB" w:rsidTr="00AB28BA">
        <w:trPr>
          <w:trHeight w:val="3381"/>
          <w:jc w:val="center"/>
        </w:trPr>
        <w:tc>
          <w:tcPr>
            <w:tcW w:w="8564" w:type="dxa"/>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300980" cy="1898650"/>
                  <wp:effectExtent l="19050" t="0" r="0" b="0"/>
                  <wp:docPr id="1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5C1E7B" w:rsidRPr="00AB28BA" w:rsidRDefault="005C1E7B" w:rsidP="00A2367C">
      <w:pPr>
        <w:spacing w:after="0" w:line="240" w:lineRule="auto"/>
        <w:ind w:left="284"/>
        <w:rPr>
          <w:rFonts w:ascii="Times New Roman" w:hAnsi="Times New Roman" w:cs="Times New Roman"/>
          <w:b/>
          <w:bCs/>
          <w:sz w:val="18"/>
          <w:szCs w:val="18"/>
          <w:rtl/>
        </w:rPr>
      </w:pPr>
      <w:r w:rsidRPr="00AB28BA">
        <w:rPr>
          <w:rFonts w:ascii="Times New Roman" w:hAnsi="Times New Roman" w:cs="Times New Roman"/>
          <w:b/>
          <w:bCs/>
          <w:sz w:val="18"/>
          <w:szCs w:val="18"/>
        </w:rPr>
        <w:t>Source:</w:t>
      </w:r>
      <w:r w:rsidRPr="00AB28BA">
        <w:rPr>
          <w:rFonts w:ascii="Times New Roman" w:hAnsi="Times New Roman" w:cs="Times New Roman"/>
          <w:sz w:val="18"/>
          <w:szCs w:val="18"/>
        </w:rPr>
        <w:t xml:space="preserve"> Ministry of Health. Palestinian Health Information Center. Annual Health Report, 2015.</w:t>
      </w:r>
    </w:p>
    <w:p w:rsidR="005C1E7B" w:rsidRPr="005F11BB" w:rsidRDefault="005C1E7B" w:rsidP="00A2367C">
      <w:pPr>
        <w:spacing w:after="0" w:line="240" w:lineRule="auto"/>
        <w:ind w:left="284"/>
        <w:rPr>
          <w:rFonts w:asciiTheme="majorBidi" w:hAnsiTheme="majorBidi" w:cstheme="majorBidi"/>
          <w:b/>
          <w:bCs/>
          <w:sz w:val="18"/>
          <w:szCs w:val="18"/>
          <w:rtl/>
        </w:rPr>
      </w:pPr>
    </w:p>
    <w:p w:rsidR="00E168FB" w:rsidRPr="005F11BB" w:rsidRDefault="00E168FB"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CE225E" w:rsidRPr="005F11BB" w:rsidRDefault="00CE225E" w:rsidP="00A2367C">
      <w:pPr>
        <w:bidi/>
        <w:spacing w:after="0" w:line="240" w:lineRule="auto"/>
        <w:jc w:val="center"/>
        <w:rPr>
          <w:rFonts w:asciiTheme="majorBidi" w:hAnsiTheme="majorBidi" w:cstheme="majorBidi"/>
          <w:color w:val="538135" w:themeColor="accent6" w:themeShade="BF"/>
          <w:sz w:val="24"/>
          <w:szCs w:val="24"/>
          <w:rtl/>
        </w:rPr>
      </w:pPr>
    </w:p>
    <w:p w:rsidR="005C1E7B" w:rsidRPr="0028448B" w:rsidRDefault="009A5082" w:rsidP="009A5082">
      <w:pPr>
        <w:pStyle w:val="Heading2"/>
        <w:ind w:firstLineChars="0" w:firstLine="0"/>
        <w:rPr>
          <w:noProof/>
          <w:rtl/>
        </w:rPr>
      </w:pPr>
      <w:bookmarkStart w:id="16" w:name="_Toc482026813"/>
      <w:r>
        <w:rPr>
          <w:noProof/>
        </w:rPr>
        <w:lastRenderedPageBreak/>
        <w:t>3</w:t>
      </w:r>
      <w:r w:rsidR="005C1E7B" w:rsidRPr="0028448B">
        <w:rPr>
          <w:noProof/>
        </w:rPr>
        <w:t>.</w:t>
      </w:r>
      <w:r>
        <w:rPr>
          <w:noProof/>
        </w:rPr>
        <w:t>5</w:t>
      </w:r>
      <w:r w:rsidR="005C1E7B" w:rsidRPr="0028448B">
        <w:rPr>
          <w:noProof/>
        </w:rPr>
        <w:t xml:space="preserve"> Smoking</w:t>
      </w:r>
      <w:bookmarkEnd w:id="16"/>
    </w:p>
    <w:p w:rsidR="00E168FB" w:rsidRPr="00430835" w:rsidRDefault="00E168FB" w:rsidP="00A2367C">
      <w:pPr>
        <w:bidi/>
        <w:spacing w:after="0" w:line="240" w:lineRule="auto"/>
        <w:rPr>
          <w:rFonts w:ascii="Times New Roman" w:hAnsi="Times New Roman" w:cs="Times New Roman"/>
          <w:noProof/>
          <w:sz w:val="24"/>
          <w:szCs w:val="24"/>
          <w:rtl/>
        </w:rPr>
      </w:pPr>
    </w:p>
    <w:p w:rsidR="005C1E7B" w:rsidRPr="00482B46" w:rsidRDefault="005C1E7B"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t>Percentage of individuals (15-17 years) who smoke by region, 2015</w:t>
      </w:r>
    </w:p>
    <w:tbl>
      <w:tblPr>
        <w:tblStyle w:val="TableGrid"/>
        <w:bidiVisual/>
        <w:tblW w:w="8505" w:type="dxa"/>
        <w:jc w:val="center"/>
        <w:tblLook w:val="04A0"/>
      </w:tblPr>
      <w:tblGrid>
        <w:gridCol w:w="8596"/>
      </w:tblGrid>
      <w:tr w:rsidR="00E168FB" w:rsidRPr="005F11BB" w:rsidTr="00EE31B2">
        <w:trPr>
          <w:trHeight w:val="340"/>
          <w:jc w:val="center"/>
        </w:trPr>
        <w:tc>
          <w:tcPr>
            <w:tcW w:w="9289" w:type="dxa"/>
          </w:tcPr>
          <w:p w:rsidR="00E168FB" w:rsidRPr="005F11BB" w:rsidRDefault="00E168FB" w:rsidP="00A2367C">
            <w:pPr>
              <w:bidi/>
              <w:spacing w:after="0" w:line="240" w:lineRule="auto"/>
              <w:jc w:val="center"/>
              <w:rPr>
                <w:rFonts w:asciiTheme="majorBidi" w:hAnsiTheme="majorBidi" w:cstheme="majorBidi"/>
                <w:b/>
                <w:bCs/>
                <w:sz w:val="18"/>
                <w:szCs w:val="18"/>
                <w:rtl/>
              </w:rPr>
            </w:pPr>
            <w:r w:rsidRPr="005F11BB">
              <w:rPr>
                <w:rFonts w:asciiTheme="majorBidi" w:hAnsiTheme="majorBidi" w:cstheme="majorBidi"/>
                <w:b/>
                <w:bCs/>
                <w:noProof/>
                <w:sz w:val="18"/>
                <w:szCs w:val="18"/>
                <w:rtl/>
              </w:rPr>
              <w:drawing>
                <wp:inline distT="0" distB="0" distL="0" distR="0">
                  <wp:extent cx="5321300" cy="1993900"/>
                  <wp:effectExtent l="0" t="0" r="0" b="0"/>
                  <wp:docPr id="8"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E168FB" w:rsidRPr="0028448B" w:rsidRDefault="005C1E7B" w:rsidP="00A2367C">
      <w:pPr>
        <w:spacing w:after="0" w:line="240" w:lineRule="auto"/>
        <w:ind w:left="284" w:right="284"/>
        <w:rPr>
          <w:rFonts w:asciiTheme="majorBidi" w:hAnsiTheme="majorBidi" w:cstheme="majorBidi"/>
          <w:sz w:val="24"/>
          <w:szCs w:val="24"/>
        </w:rPr>
      </w:pPr>
      <w:r w:rsidRPr="0028448B">
        <w:rPr>
          <w:rFonts w:ascii="Times New Roman" w:hAnsi="Times New Roman" w:cs="Times New Roman"/>
          <w:b/>
          <w:bCs/>
          <w:sz w:val="18"/>
          <w:szCs w:val="18"/>
        </w:rPr>
        <w:t>Source:</w:t>
      </w:r>
      <w:r w:rsidRPr="0028448B">
        <w:rPr>
          <w:rFonts w:ascii="Times New Roman" w:hAnsi="Times New Roman" w:cs="Times New Roman"/>
          <w:sz w:val="18"/>
          <w:szCs w:val="18"/>
        </w:rPr>
        <w:t xml:space="preserve"> Palestinian Central Bureau of Statistics, 2016. Palestinian Youth Survey 2015, Main Findings. Ramallah- Palestine</w:t>
      </w:r>
      <w:r w:rsidR="00E168FB" w:rsidRPr="0028448B">
        <w:rPr>
          <w:rFonts w:asciiTheme="majorBidi" w:hAnsiTheme="majorBidi" w:cstheme="majorBidi"/>
          <w:sz w:val="24"/>
          <w:szCs w:val="24"/>
        </w:rPr>
        <w:t xml:space="preserve">       </w:t>
      </w:r>
    </w:p>
    <w:p w:rsidR="00E168FB" w:rsidRPr="00430835" w:rsidRDefault="00E168FB" w:rsidP="00A2367C">
      <w:pPr>
        <w:spacing w:after="0" w:line="240" w:lineRule="auto"/>
        <w:jc w:val="right"/>
        <w:rPr>
          <w:rFonts w:ascii="Times New Roman" w:hAnsi="Times New Roman" w:cs="Times New Roman"/>
          <w:sz w:val="24"/>
          <w:szCs w:val="24"/>
        </w:rPr>
      </w:pPr>
    </w:p>
    <w:p w:rsidR="005C1E7B" w:rsidRPr="0028448B" w:rsidRDefault="005C1E7B" w:rsidP="00A2367C">
      <w:pPr>
        <w:spacing w:after="0" w:line="240" w:lineRule="auto"/>
        <w:jc w:val="both"/>
        <w:rPr>
          <w:rFonts w:ascii="Times New Roman" w:hAnsi="Times New Roman" w:cs="Times New Roman"/>
          <w:sz w:val="24"/>
          <w:szCs w:val="24"/>
        </w:rPr>
      </w:pPr>
      <w:r w:rsidRPr="0028448B">
        <w:rPr>
          <w:rFonts w:ascii="Times New Roman" w:hAnsi="Times New Roman" w:cs="Times New Roman"/>
          <w:sz w:val="24"/>
          <w:szCs w:val="24"/>
        </w:rPr>
        <w:t>Data of the Palestinian Youth Survey 2015 shows that the percentage of children aged 15-17 years who smoke reached 10.0% being 13.4% in the West Bank and 5.0% in the Gaza Strip.</w:t>
      </w: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spacing w:after="0" w:line="240" w:lineRule="auto"/>
        <w:jc w:val="center"/>
        <w:rPr>
          <w:rFonts w:asciiTheme="majorBidi" w:hAnsiTheme="majorBidi" w:cstheme="majorBidi"/>
          <w:sz w:val="24"/>
          <w:szCs w:val="24"/>
        </w:rPr>
      </w:pPr>
    </w:p>
    <w:p w:rsidR="00E168FB" w:rsidRPr="005F11BB" w:rsidRDefault="00E168FB" w:rsidP="00A2367C">
      <w:pPr>
        <w:pStyle w:val="Heading3"/>
        <w:jc w:val="center"/>
        <w:rPr>
          <w:rFonts w:asciiTheme="majorBidi" w:hAnsiTheme="majorBidi" w:cstheme="majorBidi"/>
          <w:b w:val="0"/>
          <w:bCs w:val="0"/>
          <w:sz w:val="24"/>
          <w:szCs w:val="24"/>
          <w:rtl/>
        </w:rPr>
      </w:pPr>
    </w:p>
    <w:p w:rsidR="00E168FB" w:rsidRPr="005F11BB" w:rsidRDefault="00E168FB" w:rsidP="00A2367C">
      <w:pPr>
        <w:spacing w:after="0" w:line="240" w:lineRule="auto"/>
        <w:rPr>
          <w:rFonts w:asciiTheme="majorBidi" w:eastAsia="Times New Roman" w:hAnsiTheme="majorBidi" w:cstheme="majorBidi"/>
          <w:snapToGrid w:val="0"/>
          <w:rtl/>
        </w:rPr>
      </w:pPr>
      <w:r w:rsidRPr="005F11BB">
        <w:rPr>
          <w:rFonts w:asciiTheme="majorBidi" w:hAnsiTheme="majorBidi" w:cstheme="majorBidi"/>
          <w:rtl/>
        </w:rPr>
        <w:br w:type="page"/>
      </w:r>
    </w:p>
    <w:p w:rsidR="005E093E" w:rsidRDefault="005E093E" w:rsidP="00A2367C">
      <w:pPr>
        <w:pStyle w:val="Heading1"/>
        <w:spacing w:before="0" w:line="240" w:lineRule="auto"/>
        <w:jc w:val="center"/>
        <w:rPr>
          <w:rFonts w:ascii="Times New Roman" w:hAnsi="Times New Roman" w:cs="Times New Roman"/>
          <w:b w:val="0"/>
          <w:bCs w:val="0"/>
          <w:color w:val="auto"/>
        </w:rPr>
      </w:pPr>
    </w:p>
    <w:p w:rsidR="005E093E" w:rsidRDefault="005E093E" w:rsidP="005E093E">
      <w:pPr>
        <w:rPr>
          <w:rFonts w:eastAsiaTheme="majorEastAsia"/>
          <w:sz w:val="28"/>
          <w:szCs w:val="28"/>
        </w:rPr>
      </w:pPr>
      <w:r>
        <w:br w:type="page"/>
      </w:r>
    </w:p>
    <w:p w:rsidR="00E168FB" w:rsidRDefault="00082949" w:rsidP="00A2367C">
      <w:pPr>
        <w:pStyle w:val="Heading1"/>
        <w:spacing w:before="0" w:line="240" w:lineRule="auto"/>
        <w:jc w:val="center"/>
        <w:rPr>
          <w:rFonts w:asciiTheme="majorBidi" w:hAnsiTheme="majorBidi"/>
          <w:b w:val="0"/>
          <w:bCs w:val="0"/>
          <w:color w:val="auto"/>
          <w:sz w:val="32"/>
          <w:szCs w:val="32"/>
        </w:rPr>
      </w:pPr>
      <w:r w:rsidRPr="00D269EE">
        <w:rPr>
          <w:rFonts w:ascii="Times New Roman" w:hAnsi="Times New Roman" w:cs="Times New Roman"/>
          <w:b w:val="0"/>
          <w:bCs w:val="0"/>
          <w:color w:val="auto"/>
          <w:sz w:val="24"/>
          <w:szCs w:val="24"/>
        </w:rPr>
        <w:lastRenderedPageBreak/>
        <w:t>Chapter Four</w:t>
      </w:r>
    </w:p>
    <w:p w:rsidR="00430835" w:rsidRPr="00430835" w:rsidRDefault="00430835" w:rsidP="00430835">
      <w:pPr>
        <w:rPr>
          <w:rFonts w:ascii="Times New Roman" w:hAnsi="Times New Roman" w:cs="Times New Roman"/>
          <w:sz w:val="24"/>
          <w:szCs w:val="24"/>
          <w:rtl/>
        </w:rPr>
      </w:pPr>
    </w:p>
    <w:p w:rsidR="00E168FB" w:rsidRPr="004F4EAB" w:rsidRDefault="00CE225E" w:rsidP="00A2367C">
      <w:pPr>
        <w:pStyle w:val="Heading1"/>
        <w:spacing w:before="0" w:line="240" w:lineRule="auto"/>
        <w:jc w:val="center"/>
        <w:rPr>
          <w:rFonts w:ascii="Times New Roman" w:hAnsi="Times New Roman" w:cs="Times New Roman"/>
          <w:color w:val="auto"/>
          <w:sz w:val="24"/>
          <w:szCs w:val="24"/>
        </w:rPr>
      </w:pPr>
      <w:r w:rsidRPr="004F4EAB">
        <w:rPr>
          <w:rFonts w:ascii="Times New Roman" w:hAnsi="Times New Roman" w:cs="Times New Roman"/>
          <w:color w:val="auto"/>
          <w:sz w:val="24"/>
          <w:szCs w:val="24"/>
        </w:rPr>
        <w:t>Children Under Occupation</w:t>
      </w:r>
    </w:p>
    <w:p w:rsidR="00082949" w:rsidRPr="00430835" w:rsidRDefault="00082949" w:rsidP="00A2367C">
      <w:pPr>
        <w:bidi/>
        <w:spacing w:after="0" w:line="240" w:lineRule="auto"/>
        <w:jc w:val="center"/>
        <w:rPr>
          <w:rFonts w:ascii="Times New Roman" w:hAnsi="Times New Roman" w:cs="Times New Roman"/>
          <w:b/>
          <w:bCs/>
          <w:sz w:val="24"/>
          <w:szCs w:val="24"/>
          <w:rtl/>
        </w:rPr>
      </w:pPr>
    </w:p>
    <w:p w:rsidR="0018276B" w:rsidRPr="002D23C5" w:rsidRDefault="0018276B" w:rsidP="00A2367C">
      <w:pPr>
        <w:pStyle w:val="Heading2"/>
        <w:ind w:firstLineChars="0" w:firstLine="0"/>
      </w:pPr>
      <w:bookmarkStart w:id="17" w:name="_Toc482026817"/>
      <w:r w:rsidRPr="002D23C5">
        <w:t>4.1 Martyr Children</w:t>
      </w:r>
      <w:r w:rsidRPr="002D23C5">
        <w:rPr>
          <w:rStyle w:val="FootnoteReference"/>
        </w:rPr>
        <w:footnoteReference w:id="3"/>
      </w:r>
      <w:bookmarkEnd w:id="17"/>
    </w:p>
    <w:p w:rsidR="0018276B" w:rsidRPr="002D23C5" w:rsidRDefault="0018276B" w:rsidP="00A2367C">
      <w:pPr>
        <w:spacing w:after="0" w:line="240" w:lineRule="auto"/>
        <w:jc w:val="both"/>
        <w:rPr>
          <w:rFonts w:ascii="Times New Roman" w:hAnsi="Times New Roman" w:cs="Times New Roman"/>
          <w:sz w:val="24"/>
          <w:szCs w:val="24"/>
          <w:rtl/>
          <w:lang w:eastAsia="ar-SA"/>
        </w:rPr>
      </w:pPr>
      <w:r w:rsidRPr="002D23C5">
        <w:rPr>
          <w:rFonts w:ascii="Times New Roman" w:hAnsi="Times New Roman" w:cs="Times New Roman"/>
          <w:sz w:val="24"/>
          <w:szCs w:val="24"/>
          <w:lang w:eastAsia="ar-SA"/>
        </w:rPr>
        <w:t>Thirty-five children martyred in 2016, showing an increase of 13.0% compared to 2015 (31 martyrs). This shows clearly that Palestinian children are a target of the occupation forces.</w:t>
      </w:r>
    </w:p>
    <w:p w:rsidR="00430835" w:rsidRDefault="00430835" w:rsidP="00A2367C">
      <w:pPr>
        <w:pStyle w:val="Heading2"/>
        <w:ind w:firstLineChars="0" w:firstLine="0"/>
      </w:pPr>
      <w:bookmarkStart w:id="18" w:name="_Toc482026818"/>
    </w:p>
    <w:p w:rsidR="0018276B" w:rsidRPr="002D23C5" w:rsidRDefault="0018276B" w:rsidP="00A2367C">
      <w:pPr>
        <w:pStyle w:val="Heading2"/>
        <w:ind w:firstLineChars="0" w:firstLine="0"/>
      </w:pPr>
      <w:r w:rsidRPr="002D23C5">
        <w:t>4.2 Child Detainees</w:t>
      </w:r>
      <w:bookmarkEnd w:id="18"/>
    </w:p>
    <w:p w:rsidR="0018276B" w:rsidRPr="002D23C5" w:rsidRDefault="0018276B" w:rsidP="00A2367C">
      <w:pPr>
        <w:spacing w:after="0" w:line="240" w:lineRule="auto"/>
        <w:jc w:val="both"/>
        <w:rPr>
          <w:rFonts w:ascii="Times New Roman" w:hAnsi="Times New Roman" w:cs="Times New Roman"/>
          <w:sz w:val="24"/>
          <w:szCs w:val="24"/>
          <w:rtl/>
          <w:lang w:eastAsia="ar-SA"/>
        </w:rPr>
      </w:pPr>
      <w:r w:rsidRPr="002D23C5">
        <w:rPr>
          <w:rFonts w:ascii="Times New Roman" w:hAnsi="Times New Roman" w:cs="Times New Roman"/>
          <w:sz w:val="24"/>
          <w:szCs w:val="24"/>
          <w:lang w:eastAsia="ar-SA"/>
        </w:rPr>
        <w:t xml:space="preserve">According </w:t>
      </w:r>
      <w:r w:rsidR="00D012BD" w:rsidRPr="002D23C5">
        <w:rPr>
          <w:rFonts w:ascii="Times New Roman" w:hAnsi="Times New Roman" w:cs="Times New Roman"/>
          <w:sz w:val="24"/>
          <w:szCs w:val="24"/>
          <w:lang w:eastAsia="ar-SA"/>
        </w:rPr>
        <w:t>to data from Defense for Children International (DCI), a noticeable increase in the number of detained children was observed in 2015 with 2,634 cases of arrest. This exhibits an increase of 15.9% compared to the previous year, 2014 when the number of children detained reached 2,273. Furthermore, the number of children arrested in January and February and April 2016 reached (406, 440, 414) respectively.</w:t>
      </w:r>
      <w:r w:rsidR="00D012BD" w:rsidRPr="002D23C5">
        <w:rPr>
          <w:rStyle w:val="FootnoteReference"/>
          <w:rFonts w:ascii="Times New Roman" w:hAnsi="Times New Roman" w:cs="Times New Roman"/>
          <w:sz w:val="24"/>
          <w:szCs w:val="24"/>
          <w:lang w:eastAsia="ar-SA"/>
        </w:rPr>
        <w:footnoteReference w:id="4"/>
      </w:r>
      <w:r w:rsidR="00D012BD" w:rsidRPr="002D23C5">
        <w:rPr>
          <w:rFonts w:ascii="Times New Roman" w:hAnsi="Times New Roman" w:cs="Times New Roman"/>
          <w:sz w:val="24"/>
          <w:szCs w:val="24"/>
          <w:lang w:eastAsia="ar-SA"/>
        </w:rPr>
        <w:t xml:space="preserve"> Jerusalemites were the most vulnerable to detention and arrest by the Israeli occupation authorities in 2016. The occupation authorities arrested 2,029 citizens including 757 children and 79 women in Jerusalem of a total of 6,970 Palestinians arrested in all governorates in the same year. Furthermore, house arrest and exile were part of the punishments inflicted upon tens of Jerusalemites. </w:t>
      </w:r>
    </w:p>
    <w:p w:rsidR="00E168FB" w:rsidRPr="002D23C5" w:rsidRDefault="00E168FB" w:rsidP="00A2367C">
      <w:pPr>
        <w:pStyle w:val="BodyText"/>
        <w:shd w:val="clear" w:color="auto" w:fill="FFFFFF"/>
        <w:jc w:val="both"/>
        <w:rPr>
          <w:rFonts w:cs="Times New Roman"/>
          <w:szCs w:val="24"/>
          <w:rtl/>
        </w:rPr>
      </w:pPr>
    </w:p>
    <w:p w:rsidR="00D012BD" w:rsidRPr="002D23C5" w:rsidRDefault="00D012BD" w:rsidP="00A2367C">
      <w:pPr>
        <w:pStyle w:val="Heading2"/>
        <w:ind w:firstLineChars="0" w:firstLine="0"/>
      </w:pPr>
      <w:bookmarkStart w:id="19" w:name="_Toc482026819"/>
      <w:r w:rsidRPr="002D23C5">
        <w:t>4.3 Confiscation of Jerusalem ID cards</w:t>
      </w:r>
      <w:bookmarkEnd w:id="19"/>
    </w:p>
    <w:p w:rsidR="00D012BD" w:rsidRPr="002D23C5" w:rsidRDefault="00D012BD" w:rsidP="00A2367C">
      <w:pPr>
        <w:spacing w:after="0" w:line="240" w:lineRule="auto"/>
        <w:jc w:val="both"/>
        <w:rPr>
          <w:rFonts w:ascii="Times New Roman" w:hAnsi="Times New Roman" w:cs="Times New Roman"/>
          <w:sz w:val="24"/>
          <w:szCs w:val="24"/>
          <w:rtl/>
          <w:lang w:eastAsia="ar-SA"/>
        </w:rPr>
      </w:pPr>
      <w:r w:rsidRPr="002D23C5">
        <w:rPr>
          <w:rFonts w:ascii="Times New Roman" w:hAnsi="Times New Roman" w:cs="Times New Roman"/>
          <w:sz w:val="24"/>
          <w:szCs w:val="24"/>
          <w:lang w:eastAsia="ar-SA"/>
        </w:rPr>
        <w:t>Thousands of Jerusalemite Palestinians lost their residency rights in their hometown of Jerusalem because of the Israeli-imposed administrative boundaries of Jerusalem and the area they deem part of the State of Israel. According to these regulations, Palestinians living in other Palestinian governorates and students receiving their education abroad as well as any Palestinian Jerusalemites who reside temporarily out of the country lose their residency rights.</w:t>
      </w:r>
    </w:p>
    <w:p w:rsidR="00E168FB" w:rsidRPr="002D23C5" w:rsidRDefault="00E168FB" w:rsidP="00A2367C">
      <w:pPr>
        <w:bidi/>
        <w:spacing w:after="0" w:line="240" w:lineRule="auto"/>
        <w:jc w:val="both"/>
        <w:rPr>
          <w:rFonts w:ascii="Times New Roman" w:hAnsi="Times New Roman" w:cs="Times New Roman"/>
          <w:b/>
          <w:bCs/>
          <w:sz w:val="24"/>
          <w:szCs w:val="24"/>
          <w:rtl/>
        </w:rPr>
      </w:pPr>
    </w:p>
    <w:p w:rsidR="00E168FB" w:rsidRPr="002D23C5" w:rsidRDefault="00CA6DB0" w:rsidP="00A2367C">
      <w:pPr>
        <w:spacing w:after="0" w:line="240" w:lineRule="auto"/>
        <w:jc w:val="both"/>
        <w:rPr>
          <w:rFonts w:ascii="Times New Roman" w:hAnsi="Times New Roman" w:cs="Times New Roman"/>
          <w:sz w:val="24"/>
          <w:szCs w:val="24"/>
          <w:rtl/>
        </w:rPr>
      </w:pPr>
      <w:r w:rsidRPr="002D23C5">
        <w:rPr>
          <w:rFonts w:ascii="Times New Roman" w:hAnsi="Times New Roman" w:cs="Times New Roman"/>
          <w:sz w:val="24"/>
          <w:szCs w:val="24"/>
        </w:rPr>
        <w:t xml:space="preserve">Data on the confiscation and annulment of Jerusalem ID cards are based mainly on official statements made by the Israeli Interior Ministry, which refer to the seizure of 14,481 ID cards in the period from 1967-2014. </w:t>
      </w:r>
      <w:r w:rsidR="00A30825" w:rsidRPr="002D23C5">
        <w:rPr>
          <w:rFonts w:ascii="Times New Roman" w:hAnsi="Times New Roman" w:cs="Times New Roman"/>
          <w:sz w:val="24"/>
          <w:szCs w:val="24"/>
        </w:rPr>
        <w:t>Part of this number includes withdrawal of ID cards of heads of households, which automatically entails withdrawal of the right of residency of all members of the family. This means that the number of Jerusalem residents who lost their right to residency was much higher than the figure reported. Figure (17) shows that the number of Jerusalemites whose right of residency was abolished by the Israeli Interior Minister reached 4,577 citizens in 2008, including 99 children. Furthermore, this right was denied to another 107 Jerusalemites in 2014, according to data from Israeli Human Rights Information Center in Palestine (Betselem).</w:t>
      </w:r>
    </w:p>
    <w:p w:rsidR="00E168FB" w:rsidRPr="005F11BB" w:rsidRDefault="00E168FB" w:rsidP="00A2367C">
      <w:pPr>
        <w:bidi/>
        <w:spacing w:after="0" w:line="240" w:lineRule="auto"/>
        <w:jc w:val="both"/>
        <w:rPr>
          <w:rFonts w:asciiTheme="majorBidi" w:hAnsiTheme="majorBidi" w:cstheme="majorBidi"/>
          <w:b/>
          <w:bCs/>
          <w:sz w:val="24"/>
          <w:szCs w:val="24"/>
          <w:rtl/>
        </w:rPr>
      </w:pPr>
    </w:p>
    <w:p w:rsidR="00E168FB" w:rsidRPr="005F11BB" w:rsidRDefault="00E168FB" w:rsidP="00A2367C">
      <w:pPr>
        <w:bidi/>
        <w:spacing w:after="0" w:line="240" w:lineRule="auto"/>
        <w:jc w:val="center"/>
        <w:rPr>
          <w:rFonts w:asciiTheme="majorBidi" w:hAnsiTheme="majorBidi" w:cstheme="majorBidi"/>
          <w:b/>
          <w:bCs/>
          <w:rtl/>
        </w:rPr>
      </w:pPr>
    </w:p>
    <w:p w:rsidR="00CE225E" w:rsidRPr="005F11BB" w:rsidRDefault="00CE225E" w:rsidP="00A2367C">
      <w:pPr>
        <w:bidi/>
        <w:spacing w:after="0" w:line="240" w:lineRule="auto"/>
        <w:jc w:val="center"/>
        <w:rPr>
          <w:rFonts w:asciiTheme="majorBidi" w:hAnsiTheme="majorBidi" w:cstheme="majorBidi"/>
          <w:b/>
          <w:bCs/>
          <w:rtl/>
        </w:rPr>
      </w:pPr>
    </w:p>
    <w:p w:rsidR="00CE225E" w:rsidRPr="005F11BB" w:rsidRDefault="00CE225E" w:rsidP="00A2367C">
      <w:pPr>
        <w:bidi/>
        <w:spacing w:after="0" w:line="240" w:lineRule="auto"/>
        <w:jc w:val="center"/>
        <w:rPr>
          <w:rFonts w:asciiTheme="majorBidi" w:hAnsiTheme="majorBidi" w:cstheme="majorBidi"/>
          <w:b/>
          <w:bCs/>
          <w:rtl/>
        </w:rPr>
      </w:pPr>
    </w:p>
    <w:p w:rsidR="00CE225E" w:rsidRPr="005F11BB" w:rsidRDefault="00CE225E" w:rsidP="00A2367C">
      <w:pPr>
        <w:bidi/>
        <w:spacing w:after="0" w:line="240" w:lineRule="auto"/>
        <w:jc w:val="center"/>
        <w:rPr>
          <w:rFonts w:asciiTheme="majorBidi" w:hAnsiTheme="majorBidi" w:cstheme="majorBidi"/>
          <w:b/>
          <w:bCs/>
          <w:rtl/>
        </w:rPr>
      </w:pPr>
    </w:p>
    <w:p w:rsidR="00CE225E" w:rsidRPr="005F11BB" w:rsidRDefault="00CE225E" w:rsidP="00A2367C">
      <w:pPr>
        <w:bidi/>
        <w:spacing w:after="0" w:line="240" w:lineRule="auto"/>
        <w:jc w:val="center"/>
        <w:rPr>
          <w:rFonts w:asciiTheme="majorBidi" w:hAnsiTheme="majorBidi" w:cstheme="majorBidi"/>
          <w:b/>
          <w:bCs/>
          <w:rtl/>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D269EE" w:rsidRDefault="00D269EE" w:rsidP="00A2367C">
      <w:pPr>
        <w:spacing w:after="0" w:line="240" w:lineRule="auto"/>
        <w:jc w:val="center"/>
        <w:rPr>
          <w:rFonts w:ascii="Times New Roman" w:hAnsi="Times New Roman" w:cs="Times New Roman"/>
          <w:b/>
          <w:bCs/>
        </w:rPr>
      </w:pPr>
    </w:p>
    <w:p w:rsidR="00430835" w:rsidRDefault="00430835" w:rsidP="00A2367C">
      <w:pPr>
        <w:spacing w:after="0" w:line="240" w:lineRule="auto"/>
        <w:jc w:val="center"/>
        <w:rPr>
          <w:rFonts w:ascii="Times New Roman" w:hAnsi="Times New Roman" w:cs="Times New Roman"/>
          <w:b/>
          <w:bCs/>
        </w:rPr>
      </w:pPr>
    </w:p>
    <w:p w:rsidR="00A30825" w:rsidRPr="00482B46" w:rsidRDefault="00A30825"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lastRenderedPageBreak/>
        <w:t>Number of Jerusalem ID cards confiscated in the period 2005-201</w:t>
      </w:r>
      <w:r w:rsidR="00C45D2E" w:rsidRPr="00482B46">
        <w:rPr>
          <w:rFonts w:ascii="Times New Roman" w:hAnsi="Times New Roman" w:cs="Times New Roman"/>
          <w:b/>
          <w:bCs/>
        </w:rPr>
        <w:t>4</w:t>
      </w:r>
    </w:p>
    <w:tbl>
      <w:tblPr>
        <w:tblStyle w:val="TableGrid"/>
        <w:bidiVisual/>
        <w:tblW w:w="8505" w:type="dxa"/>
        <w:jc w:val="center"/>
        <w:tblLook w:val="04A0"/>
      </w:tblPr>
      <w:tblGrid>
        <w:gridCol w:w="8858"/>
      </w:tblGrid>
      <w:tr w:rsidR="00E168FB" w:rsidRPr="005F11BB" w:rsidTr="00EE31B2">
        <w:trPr>
          <w:trHeight w:val="340"/>
          <w:jc w:val="center"/>
        </w:trPr>
        <w:tc>
          <w:tcPr>
            <w:tcW w:w="9289" w:type="dxa"/>
          </w:tcPr>
          <w:p w:rsidR="00E168FB" w:rsidRPr="005F11BB" w:rsidRDefault="00E168FB" w:rsidP="00A2367C">
            <w:pPr>
              <w:bidi/>
              <w:spacing w:after="0" w:line="240" w:lineRule="auto"/>
              <w:jc w:val="center"/>
              <w:rPr>
                <w:rFonts w:asciiTheme="majorBidi" w:hAnsiTheme="majorBidi" w:cstheme="majorBidi"/>
                <w:b/>
                <w:bCs/>
                <w:sz w:val="18"/>
                <w:szCs w:val="18"/>
                <w:rtl/>
              </w:rPr>
            </w:pPr>
            <w:r w:rsidRPr="005F11BB">
              <w:rPr>
                <w:rFonts w:asciiTheme="majorBidi" w:hAnsiTheme="majorBidi" w:cstheme="majorBidi"/>
                <w:b/>
                <w:bCs/>
                <w:noProof/>
                <w:sz w:val="18"/>
                <w:szCs w:val="18"/>
                <w:rtl/>
              </w:rPr>
              <w:drawing>
                <wp:inline distT="0" distB="0" distL="0" distR="0">
                  <wp:extent cx="5487568" cy="2316854"/>
                  <wp:effectExtent l="0" t="0" r="0" b="0"/>
                  <wp:docPr id="9"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E168FB" w:rsidRPr="005F11BB" w:rsidRDefault="00E168FB" w:rsidP="00A2367C">
      <w:pPr>
        <w:spacing w:after="0" w:line="240" w:lineRule="auto"/>
        <w:rPr>
          <w:rFonts w:asciiTheme="majorBidi" w:hAnsiTheme="majorBidi" w:cstheme="majorBidi"/>
          <w:sz w:val="2"/>
          <w:szCs w:val="2"/>
          <w:rtl/>
        </w:rPr>
      </w:pPr>
      <w:r w:rsidRPr="005F11BB">
        <w:rPr>
          <w:rFonts w:asciiTheme="majorBidi" w:hAnsiTheme="majorBidi" w:cstheme="majorBidi"/>
          <w:sz w:val="18"/>
          <w:szCs w:val="18"/>
          <w:rtl/>
        </w:rPr>
        <w:t xml:space="preserve">    </w:t>
      </w:r>
    </w:p>
    <w:p w:rsidR="00E168FB" w:rsidRPr="005F11BB" w:rsidRDefault="00E168FB" w:rsidP="00A2367C">
      <w:pPr>
        <w:spacing w:after="0" w:line="240" w:lineRule="auto"/>
        <w:rPr>
          <w:rFonts w:asciiTheme="majorBidi" w:hAnsiTheme="majorBidi" w:cstheme="majorBidi"/>
          <w:sz w:val="2"/>
          <w:szCs w:val="2"/>
          <w:rtl/>
        </w:rPr>
      </w:pPr>
      <w:r w:rsidRPr="005F11BB">
        <w:rPr>
          <w:rFonts w:asciiTheme="majorBidi" w:hAnsiTheme="majorBidi" w:cstheme="majorBidi"/>
          <w:sz w:val="18"/>
          <w:szCs w:val="18"/>
          <w:rtl/>
        </w:rPr>
        <w:t xml:space="preserve"> </w:t>
      </w:r>
      <w:r w:rsidRPr="005F11BB">
        <w:rPr>
          <w:rFonts w:asciiTheme="majorBidi" w:hAnsiTheme="majorBidi" w:cstheme="majorBidi"/>
          <w:sz w:val="18"/>
          <w:szCs w:val="18"/>
        </w:rPr>
        <w:t xml:space="preserve">    </w:t>
      </w:r>
      <w:r w:rsidRPr="005F11BB">
        <w:rPr>
          <w:rFonts w:asciiTheme="majorBidi" w:hAnsiTheme="majorBidi" w:cstheme="majorBidi"/>
          <w:sz w:val="18"/>
          <w:szCs w:val="18"/>
          <w:rtl/>
        </w:rPr>
        <w:t xml:space="preserve"> </w:t>
      </w:r>
    </w:p>
    <w:p w:rsidR="00E168FB" w:rsidRPr="0048393B" w:rsidRDefault="00A30825" w:rsidP="00A2367C">
      <w:pPr>
        <w:pStyle w:val="BodyText"/>
        <w:shd w:val="clear" w:color="auto" w:fill="FFFFFF"/>
        <w:bidi w:val="0"/>
        <w:ind w:left="142"/>
        <w:jc w:val="both"/>
        <w:rPr>
          <w:rFonts w:cs="Times New Roman"/>
          <w:sz w:val="18"/>
          <w:szCs w:val="18"/>
          <w:rtl/>
        </w:rPr>
      </w:pPr>
      <w:r w:rsidRPr="0048393B">
        <w:rPr>
          <w:rFonts w:cs="Times New Roman"/>
          <w:sz w:val="18"/>
          <w:szCs w:val="18"/>
        </w:rPr>
        <w:t xml:space="preserve">Source </w:t>
      </w:r>
      <w:proofErr w:type="spellStart"/>
      <w:r w:rsidRPr="0048393B">
        <w:rPr>
          <w:rFonts w:cs="Times New Roman"/>
          <w:sz w:val="18"/>
          <w:szCs w:val="18"/>
        </w:rPr>
        <w:t>Betselem</w:t>
      </w:r>
      <w:proofErr w:type="spellEnd"/>
      <w:r w:rsidRPr="0048393B">
        <w:rPr>
          <w:rFonts w:cs="Times New Roman"/>
          <w:sz w:val="18"/>
          <w:szCs w:val="18"/>
        </w:rPr>
        <w:t xml:space="preserve"> website</w:t>
      </w:r>
      <w:r w:rsidR="00E168FB" w:rsidRPr="0048393B">
        <w:rPr>
          <w:rFonts w:cs="Times New Roman"/>
          <w:sz w:val="18"/>
          <w:szCs w:val="18"/>
          <w:rtl/>
        </w:rPr>
        <w:t xml:space="preserve">: </w:t>
      </w:r>
      <w:r w:rsidR="00E168FB" w:rsidRPr="0048393B">
        <w:rPr>
          <w:rFonts w:cs="Times New Roman"/>
          <w:sz w:val="18"/>
          <w:szCs w:val="18"/>
        </w:rPr>
        <w:t>www.btselem.org/arabic/jerusalem/revocation_statistics</w:t>
      </w:r>
      <w:r w:rsidR="0048393B" w:rsidRPr="0048393B">
        <w:rPr>
          <w:rFonts w:cs="Times New Roman"/>
          <w:sz w:val="18"/>
          <w:szCs w:val="18"/>
        </w:rPr>
        <w:t>.</w:t>
      </w:r>
    </w:p>
    <w:p w:rsidR="00E168FB" w:rsidRPr="00430835" w:rsidRDefault="00E168FB" w:rsidP="00A2367C">
      <w:pPr>
        <w:pStyle w:val="BodyText"/>
        <w:shd w:val="clear" w:color="auto" w:fill="FFFFFF"/>
        <w:jc w:val="both"/>
        <w:rPr>
          <w:rFonts w:cs="Times New Roman"/>
          <w:szCs w:val="24"/>
          <w:rtl/>
        </w:rPr>
      </w:pPr>
    </w:p>
    <w:p w:rsidR="00A30825" w:rsidRPr="006D59EF" w:rsidRDefault="00A30825" w:rsidP="00A2367C">
      <w:pPr>
        <w:pStyle w:val="Heading2"/>
        <w:ind w:firstLineChars="0" w:firstLine="0"/>
      </w:pPr>
      <w:bookmarkStart w:id="20" w:name="_Toc482026820"/>
      <w:r w:rsidRPr="006D59EF">
        <w:t>4.4 Home Demolition</w:t>
      </w:r>
      <w:bookmarkEnd w:id="20"/>
    </w:p>
    <w:p w:rsidR="00A30825" w:rsidRPr="006D59EF" w:rsidRDefault="00A30825" w:rsidP="000C3128">
      <w:pPr>
        <w:spacing w:after="0" w:line="240" w:lineRule="auto"/>
        <w:jc w:val="both"/>
        <w:rPr>
          <w:rFonts w:ascii="Times New Roman" w:hAnsi="Times New Roman" w:cs="Times New Roman"/>
          <w:sz w:val="24"/>
          <w:szCs w:val="24"/>
          <w:rtl/>
          <w:lang w:eastAsia="ar-SA"/>
        </w:rPr>
      </w:pPr>
      <w:r w:rsidRPr="006D59EF">
        <w:rPr>
          <w:rFonts w:ascii="Times New Roman" w:hAnsi="Times New Roman" w:cs="Times New Roman"/>
          <w:sz w:val="24"/>
          <w:szCs w:val="24"/>
          <w:lang w:eastAsia="ar-SA"/>
        </w:rPr>
        <w:t>Data of the Land Research Center showed that 1,064 housing units and establishments were demolished in 2016, being 418 houses and 646 establishments. This entailed the displacement of 1,852 persons, including 848 children. Jerusalem Governorate recorded the highest rate of houses demolished (161), which affected 8,000 persons, including 4,300 children.</w:t>
      </w:r>
    </w:p>
    <w:p w:rsidR="00E168FB" w:rsidRPr="006D59EF" w:rsidRDefault="00E168FB" w:rsidP="000C3128">
      <w:pPr>
        <w:bidi/>
        <w:spacing w:after="0" w:line="240" w:lineRule="auto"/>
        <w:jc w:val="both"/>
        <w:rPr>
          <w:rFonts w:ascii="Times New Roman" w:hAnsi="Times New Roman" w:cs="Times New Roman"/>
          <w:sz w:val="24"/>
          <w:szCs w:val="24"/>
          <w:rtl/>
        </w:rPr>
      </w:pPr>
    </w:p>
    <w:p w:rsidR="00A30825" w:rsidRPr="006D59EF" w:rsidRDefault="00A30825" w:rsidP="000C3128">
      <w:pPr>
        <w:spacing w:after="0" w:line="240" w:lineRule="auto"/>
        <w:jc w:val="both"/>
        <w:rPr>
          <w:rFonts w:ascii="Times New Roman" w:hAnsi="Times New Roman" w:cs="Times New Roman"/>
          <w:sz w:val="24"/>
          <w:szCs w:val="24"/>
        </w:rPr>
      </w:pPr>
      <w:r w:rsidRPr="006D59EF">
        <w:rPr>
          <w:rFonts w:ascii="Times New Roman" w:hAnsi="Times New Roman" w:cs="Times New Roman"/>
          <w:sz w:val="24"/>
          <w:szCs w:val="24"/>
        </w:rPr>
        <w:t xml:space="preserve">Data from </w:t>
      </w:r>
      <w:proofErr w:type="spellStart"/>
      <w:r w:rsidRPr="006D59EF">
        <w:rPr>
          <w:rFonts w:ascii="Times New Roman" w:hAnsi="Times New Roman" w:cs="Times New Roman"/>
          <w:sz w:val="24"/>
          <w:szCs w:val="24"/>
        </w:rPr>
        <w:t>Betselem</w:t>
      </w:r>
      <w:proofErr w:type="spellEnd"/>
      <w:r w:rsidRPr="006D59EF">
        <w:rPr>
          <w:rFonts w:ascii="Times New Roman" w:hAnsi="Times New Roman" w:cs="Times New Roman"/>
          <w:sz w:val="24"/>
          <w:szCs w:val="24"/>
        </w:rPr>
        <w:t xml:space="preserve"> showed that 684 houses were demolished in East Jerusalem in the period from 2004 till December 2016, resulting in the forcible displacement of 1,369 children. In the period 2006 till 31</w:t>
      </w:r>
      <w:r w:rsidRPr="006D59EF">
        <w:rPr>
          <w:rFonts w:ascii="Times New Roman" w:hAnsi="Times New Roman" w:cs="Times New Roman"/>
          <w:sz w:val="24"/>
          <w:szCs w:val="24"/>
          <w:vertAlign w:val="superscript"/>
        </w:rPr>
        <w:t>st</w:t>
      </w:r>
      <w:r w:rsidRPr="006D59EF">
        <w:rPr>
          <w:rFonts w:ascii="Times New Roman" w:hAnsi="Times New Roman" w:cs="Times New Roman"/>
          <w:sz w:val="24"/>
          <w:szCs w:val="24"/>
        </w:rPr>
        <w:t xml:space="preserve"> December 2016, Israel demolished at least 1,219 housing units belonging to Palestinians in the West Bank (excluding East Jerusalem). Demolition resulted in</w:t>
      </w:r>
      <w:r w:rsidR="00CB56D7" w:rsidRPr="006D59EF">
        <w:rPr>
          <w:rFonts w:ascii="Times New Roman" w:hAnsi="Times New Roman" w:cs="Times New Roman"/>
          <w:sz w:val="24"/>
          <w:szCs w:val="24"/>
        </w:rPr>
        <w:t xml:space="preserve"> loss of shelter for 5,593 Palestinians, including 2,809.</w:t>
      </w:r>
    </w:p>
    <w:p w:rsidR="00A30825" w:rsidRPr="005F11BB" w:rsidRDefault="00A30825" w:rsidP="00A2367C">
      <w:pPr>
        <w:bidi/>
        <w:spacing w:after="0" w:line="240" w:lineRule="auto"/>
        <w:jc w:val="both"/>
        <w:rPr>
          <w:rFonts w:asciiTheme="majorBidi" w:hAnsiTheme="majorBidi" w:cstheme="majorBidi"/>
          <w:sz w:val="24"/>
          <w:szCs w:val="24"/>
        </w:rPr>
      </w:pPr>
    </w:p>
    <w:p w:rsidR="00A30825" w:rsidRPr="005F11BB" w:rsidRDefault="00A30825" w:rsidP="00A2367C">
      <w:pPr>
        <w:bidi/>
        <w:spacing w:after="0" w:line="240" w:lineRule="auto"/>
        <w:jc w:val="both"/>
        <w:rPr>
          <w:rFonts w:asciiTheme="majorBidi" w:hAnsiTheme="majorBidi" w:cstheme="majorBidi"/>
          <w:sz w:val="2"/>
          <w:szCs w:val="2"/>
          <w:rtl/>
        </w:rPr>
      </w:pPr>
    </w:p>
    <w:p w:rsidR="00E168FB" w:rsidRPr="005F11BB" w:rsidRDefault="00E168FB" w:rsidP="00A2367C">
      <w:pPr>
        <w:bidi/>
        <w:spacing w:after="0" w:line="240" w:lineRule="auto"/>
        <w:jc w:val="both"/>
        <w:rPr>
          <w:rFonts w:asciiTheme="majorBidi" w:hAnsiTheme="majorBidi" w:cstheme="majorBidi"/>
          <w:sz w:val="2"/>
          <w:szCs w:val="2"/>
          <w:rtl/>
        </w:rPr>
      </w:pPr>
    </w:p>
    <w:p w:rsidR="00E168FB" w:rsidRPr="005F11BB" w:rsidRDefault="00E168FB" w:rsidP="00A2367C">
      <w:pPr>
        <w:bidi/>
        <w:spacing w:after="0" w:line="240" w:lineRule="auto"/>
        <w:jc w:val="both"/>
        <w:rPr>
          <w:rFonts w:asciiTheme="majorBidi" w:hAnsiTheme="majorBidi" w:cstheme="majorBidi"/>
          <w:sz w:val="2"/>
          <w:szCs w:val="2"/>
          <w:rtl/>
        </w:rPr>
      </w:pPr>
    </w:p>
    <w:p w:rsidR="00E168FB" w:rsidRPr="005F11BB" w:rsidRDefault="00E168FB" w:rsidP="00A2367C">
      <w:pPr>
        <w:pStyle w:val="ListParagraph"/>
        <w:bidi/>
        <w:spacing w:after="0" w:line="240" w:lineRule="auto"/>
        <w:ind w:left="-61"/>
        <w:jc w:val="center"/>
        <w:rPr>
          <w:rFonts w:asciiTheme="majorBidi" w:hAnsiTheme="majorBidi" w:cstheme="majorBidi"/>
          <w:b/>
          <w:bCs/>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E168FB" w:rsidRPr="005F11BB" w:rsidRDefault="00E168FB" w:rsidP="00A2367C">
      <w:pPr>
        <w:pStyle w:val="ListParagraph"/>
        <w:bidi/>
        <w:spacing w:after="0" w:line="240" w:lineRule="auto"/>
        <w:ind w:left="-61"/>
        <w:jc w:val="both"/>
        <w:rPr>
          <w:rFonts w:asciiTheme="majorBidi" w:hAnsiTheme="majorBidi" w:cstheme="majorBidi"/>
          <w:sz w:val="24"/>
          <w:szCs w:val="24"/>
          <w:rtl/>
        </w:rPr>
      </w:pPr>
    </w:p>
    <w:p w:rsidR="00457B19" w:rsidRPr="005F11BB" w:rsidRDefault="00457B19" w:rsidP="00A2367C">
      <w:pPr>
        <w:spacing w:after="0" w:line="240" w:lineRule="auto"/>
        <w:rPr>
          <w:rFonts w:asciiTheme="majorBidi" w:hAnsiTheme="majorBidi" w:cstheme="majorBidi"/>
          <w:sz w:val="24"/>
          <w:szCs w:val="24"/>
          <w:rtl/>
        </w:rPr>
      </w:pPr>
      <w:r w:rsidRPr="005F11BB">
        <w:rPr>
          <w:rFonts w:asciiTheme="majorBidi" w:hAnsiTheme="majorBidi" w:cstheme="majorBidi"/>
          <w:sz w:val="24"/>
          <w:szCs w:val="24"/>
          <w:rtl/>
        </w:rPr>
        <w:br w:type="page"/>
      </w:r>
    </w:p>
    <w:p w:rsidR="00E168FB" w:rsidRDefault="00082949" w:rsidP="00A2367C">
      <w:pPr>
        <w:pStyle w:val="Heading1"/>
        <w:spacing w:before="0" w:line="240" w:lineRule="auto"/>
        <w:jc w:val="center"/>
        <w:rPr>
          <w:rFonts w:asciiTheme="majorBidi" w:hAnsiTheme="majorBidi"/>
          <w:b w:val="0"/>
          <w:bCs w:val="0"/>
          <w:color w:val="auto"/>
          <w:sz w:val="32"/>
          <w:szCs w:val="32"/>
        </w:rPr>
      </w:pPr>
      <w:r w:rsidRPr="00D269EE">
        <w:rPr>
          <w:rFonts w:ascii="Times New Roman" w:hAnsi="Times New Roman" w:cs="Times New Roman"/>
          <w:b w:val="0"/>
          <w:bCs w:val="0"/>
          <w:color w:val="auto"/>
          <w:sz w:val="24"/>
          <w:szCs w:val="24"/>
        </w:rPr>
        <w:lastRenderedPageBreak/>
        <w:t>Chapter Five</w:t>
      </w:r>
    </w:p>
    <w:p w:rsidR="00430835" w:rsidRPr="00D269EE" w:rsidRDefault="00430835" w:rsidP="00D269EE">
      <w:pPr>
        <w:pStyle w:val="Heading1"/>
        <w:spacing w:before="0" w:line="240" w:lineRule="auto"/>
        <w:jc w:val="center"/>
        <w:rPr>
          <w:rFonts w:ascii="Times New Roman" w:hAnsi="Times New Roman" w:cs="Times New Roman"/>
          <w:color w:val="auto"/>
          <w:sz w:val="24"/>
          <w:szCs w:val="24"/>
          <w:rtl/>
        </w:rPr>
      </w:pPr>
    </w:p>
    <w:p w:rsidR="00E168FB" w:rsidRPr="000016A5" w:rsidRDefault="00CE225E" w:rsidP="00A2367C">
      <w:pPr>
        <w:pStyle w:val="Heading1"/>
        <w:spacing w:before="0" w:line="240" w:lineRule="auto"/>
        <w:jc w:val="center"/>
        <w:rPr>
          <w:rFonts w:ascii="Times New Roman" w:hAnsi="Times New Roman" w:cs="Times New Roman"/>
          <w:color w:val="auto"/>
          <w:sz w:val="24"/>
          <w:szCs w:val="24"/>
        </w:rPr>
      </w:pPr>
      <w:r w:rsidRPr="000016A5">
        <w:rPr>
          <w:rFonts w:ascii="Times New Roman" w:hAnsi="Times New Roman" w:cs="Times New Roman"/>
          <w:color w:val="auto"/>
          <w:sz w:val="24"/>
          <w:szCs w:val="24"/>
        </w:rPr>
        <w:t>Protection</w:t>
      </w:r>
    </w:p>
    <w:p w:rsidR="00E168FB" w:rsidRPr="00430835" w:rsidRDefault="00E168FB" w:rsidP="00A2367C">
      <w:pPr>
        <w:pStyle w:val="ListParagraph"/>
        <w:bidi/>
        <w:spacing w:after="0" w:line="240" w:lineRule="auto"/>
        <w:ind w:left="360"/>
        <w:rPr>
          <w:rFonts w:ascii="Times New Roman" w:hAnsi="Times New Roman" w:cs="Times New Roman"/>
          <w:b/>
          <w:bCs/>
          <w:sz w:val="24"/>
          <w:szCs w:val="24"/>
          <w:rtl/>
        </w:rPr>
      </w:pPr>
    </w:p>
    <w:p w:rsidR="00457B19" w:rsidRPr="000016A5" w:rsidRDefault="00457B19" w:rsidP="00A2367C">
      <w:pPr>
        <w:pStyle w:val="Heading2"/>
        <w:ind w:firstLineChars="0" w:firstLine="0"/>
        <w:jc w:val="both"/>
      </w:pPr>
      <w:bookmarkStart w:id="21" w:name="_Toc482026822"/>
      <w:r w:rsidRPr="000016A5">
        <w:t>5.1 Children in Labor</w:t>
      </w:r>
      <w:bookmarkEnd w:id="21"/>
    </w:p>
    <w:p w:rsidR="00457B19" w:rsidRPr="000016A5" w:rsidRDefault="00457B19" w:rsidP="00A2367C">
      <w:pPr>
        <w:spacing w:after="0" w:line="240" w:lineRule="auto"/>
        <w:jc w:val="both"/>
        <w:rPr>
          <w:rFonts w:asciiTheme="majorBidi" w:hAnsiTheme="majorBidi" w:cstheme="majorBidi"/>
          <w:sz w:val="24"/>
          <w:szCs w:val="24"/>
          <w:rtl/>
          <w:lang w:eastAsia="ar-SA"/>
        </w:rPr>
      </w:pPr>
      <w:r w:rsidRPr="000016A5">
        <w:rPr>
          <w:rFonts w:ascii="Times New Roman" w:hAnsi="Times New Roman" w:cs="Times New Roman"/>
          <w:sz w:val="24"/>
          <w:szCs w:val="24"/>
          <w:lang w:eastAsia="ar-SA"/>
        </w:rPr>
        <w:t>The percentage of children (10-14 years) in labor reached 1.7% in 2016, compared to 2.1% in 2012. For the age group 15-17 years, this percentage attained 7.8% in 2016 compared to 7.7% in 2012. Children in labor, who are not enrolled in education, represented 17.0% and 31.0% for both age groups respectively in 2016. The rate of children in labor who are still enrolled in the education system represented 1.3% for the age group 10-14 years in the same year and 2.7% for the age group 15-17 years</w:t>
      </w:r>
      <w:r w:rsidRPr="000016A5">
        <w:rPr>
          <w:rFonts w:asciiTheme="majorBidi" w:hAnsiTheme="majorBidi" w:cstheme="majorBidi"/>
          <w:sz w:val="24"/>
          <w:szCs w:val="24"/>
          <w:lang w:eastAsia="ar-SA"/>
        </w:rPr>
        <w:t>.</w:t>
      </w:r>
    </w:p>
    <w:p w:rsidR="00E168FB" w:rsidRPr="00430835" w:rsidRDefault="00E168FB" w:rsidP="00A2367C">
      <w:pPr>
        <w:bidi/>
        <w:spacing w:after="0" w:line="240" w:lineRule="auto"/>
        <w:jc w:val="both"/>
        <w:rPr>
          <w:rFonts w:ascii="Times New Roman" w:hAnsi="Times New Roman" w:cs="Times New Roman"/>
          <w:b/>
          <w:bCs/>
          <w:sz w:val="24"/>
          <w:szCs w:val="24"/>
          <w:rtl/>
        </w:rPr>
      </w:pPr>
      <w:r w:rsidRPr="005F11BB">
        <w:rPr>
          <w:rFonts w:asciiTheme="majorBidi" w:hAnsiTheme="majorBidi" w:cstheme="majorBidi"/>
          <w:sz w:val="24"/>
          <w:szCs w:val="24"/>
          <w:rtl/>
        </w:rPr>
        <w:t xml:space="preserve"> </w:t>
      </w:r>
    </w:p>
    <w:p w:rsidR="00457B19" w:rsidRPr="000016A5" w:rsidRDefault="00457B19" w:rsidP="00A2367C">
      <w:pPr>
        <w:spacing w:after="0" w:line="240" w:lineRule="auto"/>
        <w:jc w:val="center"/>
        <w:rPr>
          <w:rFonts w:ascii="Times New Roman" w:hAnsi="Times New Roman" w:cs="Times New Roman"/>
          <w:b/>
          <w:bCs/>
        </w:rPr>
      </w:pPr>
      <w:r w:rsidRPr="000016A5">
        <w:rPr>
          <w:rFonts w:ascii="Times New Roman" w:hAnsi="Times New Roman" w:cs="Times New Roman"/>
          <w:b/>
          <w:bCs/>
        </w:rPr>
        <w:t>Percentage of Children in Labor by Region and Age, 2012 and 2016</w:t>
      </w:r>
    </w:p>
    <w:tbl>
      <w:tblPr>
        <w:tblStyle w:val="TableGrid"/>
        <w:bidiVisual/>
        <w:tblW w:w="9072" w:type="dxa"/>
        <w:jc w:val="center"/>
        <w:tblLook w:val="04A0"/>
      </w:tblPr>
      <w:tblGrid>
        <w:gridCol w:w="9072"/>
      </w:tblGrid>
      <w:tr w:rsidR="00E168FB" w:rsidRPr="005F11BB" w:rsidTr="00EE31B2">
        <w:trPr>
          <w:trHeight w:val="340"/>
          <w:jc w:val="center"/>
        </w:trPr>
        <w:tc>
          <w:tcPr>
            <w:tcW w:w="9289" w:type="dxa"/>
          </w:tcPr>
          <w:p w:rsidR="00E168FB" w:rsidRPr="005F11BB" w:rsidRDefault="00E168FB" w:rsidP="00A2367C">
            <w:pPr>
              <w:bidi/>
              <w:spacing w:after="0" w:line="240" w:lineRule="auto"/>
              <w:jc w:val="center"/>
              <w:rPr>
                <w:rFonts w:asciiTheme="majorBidi" w:hAnsiTheme="majorBidi" w:cstheme="majorBidi"/>
                <w:b/>
                <w:bCs/>
                <w:sz w:val="18"/>
                <w:szCs w:val="18"/>
                <w:rtl/>
              </w:rPr>
            </w:pPr>
            <w:r w:rsidRPr="005F11BB">
              <w:rPr>
                <w:rFonts w:asciiTheme="majorBidi" w:hAnsiTheme="majorBidi" w:cstheme="majorBidi"/>
                <w:b/>
                <w:bCs/>
                <w:noProof/>
                <w:sz w:val="18"/>
                <w:szCs w:val="18"/>
                <w:rtl/>
              </w:rPr>
              <w:drawing>
                <wp:inline distT="0" distB="0" distL="0" distR="0">
                  <wp:extent cx="5476875" cy="1752600"/>
                  <wp:effectExtent l="0" t="0" r="0" b="0"/>
                  <wp:docPr id="1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457B19" w:rsidRPr="000016A5" w:rsidRDefault="00D715E3" w:rsidP="00A2367C">
      <w:pPr>
        <w:pStyle w:val="ListParagraph"/>
        <w:spacing w:after="0" w:line="240" w:lineRule="auto"/>
        <w:ind w:left="0"/>
        <w:rPr>
          <w:rFonts w:ascii="Times New Roman" w:hAnsi="Times New Roman" w:cs="Times New Roman"/>
          <w:b/>
          <w:bCs/>
          <w:noProof/>
          <w:sz w:val="18"/>
          <w:szCs w:val="18"/>
          <w:rtl/>
        </w:rPr>
      </w:pPr>
      <w:r>
        <w:rPr>
          <w:rFonts w:ascii="Times New Roman" w:hAnsi="Times New Roman" w:cs="Times New Roman"/>
          <w:b/>
          <w:bCs/>
          <w:sz w:val="18"/>
          <w:szCs w:val="18"/>
        </w:rPr>
        <w:t xml:space="preserve">   </w:t>
      </w:r>
      <w:r w:rsidR="00457B19" w:rsidRPr="000016A5">
        <w:rPr>
          <w:rFonts w:ascii="Times New Roman" w:hAnsi="Times New Roman" w:cs="Times New Roman"/>
          <w:b/>
          <w:bCs/>
          <w:sz w:val="18"/>
          <w:szCs w:val="18"/>
        </w:rPr>
        <w:t>Source:</w:t>
      </w:r>
      <w:r w:rsidR="00457B19" w:rsidRPr="000016A5">
        <w:rPr>
          <w:rFonts w:ascii="Times New Roman" w:hAnsi="Times New Roman" w:cs="Times New Roman"/>
          <w:sz w:val="18"/>
          <w:szCs w:val="18"/>
        </w:rPr>
        <w:t xml:space="preserve"> Palestinian Central Bureau of Statistics, 2017. Database of the Labor Force Survey for the years 2012, and 2016</w:t>
      </w:r>
      <w:r w:rsidR="000016A5" w:rsidRPr="000016A5">
        <w:rPr>
          <w:rFonts w:ascii="Times New Roman" w:hAnsi="Times New Roman" w:cs="Times New Roman"/>
          <w:b/>
          <w:bCs/>
          <w:noProof/>
          <w:sz w:val="18"/>
          <w:szCs w:val="18"/>
        </w:rPr>
        <w:t>.</w:t>
      </w:r>
    </w:p>
    <w:p w:rsidR="00E168FB" w:rsidRPr="00430835" w:rsidRDefault="00E168FB" w:rsidP="00A2367C">
      <w:pPr>
        <w:pStyle w:val="ListParagraph"/>
        <w:bidi/>
        <w:spacing w:after="0" w:line="240" w:lineRule="auto"/>
        <w:ind w:left="0"/>
        <w:rPr>
          <w:rFonts w:ascii="Times New Roman" w:hAnsi="Times New Roman" w:cs="Times New Roman"/>
          <w:b/>
          <w:bCs/>
          <w:noProof/>
          <w:sz w:val="24"/>
          <w:szCs w:val="24"/>
          <w:rtl/>
        </w:rPr>
      </w:pPr>
    </w:p>
    <w:p w:rsidR="00457B19" w:rsidRPr="00482B46" w:rsidRDefault="00457B19"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t>Percentage of children in labor who are not enrolled in education for the years 2012, 2016</w:t>
      </w:r>
    </w:p>
    <w:tbl>
      <w:tblPr>
        <w:tblStyle w:val="TableGrid"/>
        <w:bidiVisual/>
        <w:tblW w:w="9000" w:type="dxa"/>
        <w:jc w:val="center"/>
        <w:tblInd w:w="283" w:type="dxa"/>
        <w:tblLook w:val="04A0"/>
      </w:tblPr>
      <w:tblGrid>
        <w:gridCol w:w="9006"/>
      </w:tblGrid>
      <w:tr w:rsidR="00E168FB" w:rsidRPr="005F11BB" w:rsidTr="004C3B06">
        <w:trPr>
          <w:trHeight w:val="340"/>
          <w:jc w:val="center"/>
        </w:trPr>
        <w:tc>
          <w:tcPr>
            <w:tcW w:w="9000" w:type="dxa"/>
            <w:vAlign w:val="center"/>
          </w:tcPr>
          <w:p w:rsidR="00E168FB" w:rsidRPr="005F11BB" w:rsidRDefault="00E168FB" w:rsidP="00A2367C">
            <w:pPr>
              <w:bidi/>
              <w:spacing w:after="0" w:line="240" w:lineRule="auto"/>
              <w:jc w:val="center"/>
              <w:rPr>
                <w:rFonts w:asciiTheme="majorBidi" w:hAnsiTheme="majorBidi" w:cstheme="majorBidi"/>
                <w:b/>
                <w:bCs/>
                <w:sz w:val="18"/>
                <w:szCs w:val="18"/>
                <w:rtl/>
              </w:rPr>
            </w:pPr>
            <w:r w:rsidRPr="005F11BB">
              <w:rPr>
                <w:rFonts w:asciiTheme="majorBidi" w:hAnsiTheme="majorBidi" w:cstheme="majorBidi"/>
                <w:b/>
                <w:bCs/>
                <w:noProof/>
                <w:sz w:val="18"/>
                <w:szCs w:val="18"/>
                <w:rtl/>
              </w:rPr>
              <w:drawing>
                <wp:inline distT="0" distB="0" distL="0" distR="0">
                  <wp:extent cx="5712349" cy="2257397"/>
                  <wp:effectExtent l="0" t="0" r="0" b="0"/>
                  <wp:docPr id="1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457B19" w:rsidRPr="000016A5" w:rsidRDefault="00D715E3" w:rsidP="00A2367C">
      <w:pPr>
        <w:pStyle w:val="ListParagraph"/>
        <w:spacing w:after="0" w:line="240" w:lineRule="auto"/>
        <w:ind w:left="0"/>
        <w:rPr>
          <w:rFonts w:ascii="Times New Roman" w:hAnsi="Times New Roman" w:cs="Times New Roman"/>
          <w:sz w:val="18"/>
          <w:szCs w:val="18"/>
          <w:rtl/>
        </w:rPr>
      </w:pPr>
      <w:r>
        <w:rPr>
          <w:rFonts w:ascii="Times New Roman" w:hAnsi="Times New Roman" w:cs="Times New Roman"/>
          <w:b/>
          <w:bCs/>
          <w:sz w:val="18"/>
          <w:szCs w:val="18"/>
        </w:rPr>
        <w:t xml:space="preserve">   </w:t>
      </w:r>
      <w:r w:rsidR="00457B19" w:rsidRPr="000016A5">
        <w:rPr>
          <w:rFonts w:ascii="Times New Roman" w:hAnsi="Times New Roman" w:cs="Times New Roman"/>
          <w:b/>
          <w:bCs/>
          <w:sz w:val="18"/>
          <w:szCs w:val="18"/>
        </w:rPr>
        <w:t>Source:</w:t>
      </w:r>
      <w:r w:rsidR="00457B19" w:rsidRPr="000016A5">
        <w:rPr>
          <w:rFonts w:ascii="Times New Roman" w:hAnsi="Times New Roman" w:cs="Times New Roman"/>
          <w:sz w:val="18"/>
          <w:szCs w:val="18"/>
        </w:rPr>
        <w:t xml:space="preserve"> Palestinian Central Bureau of Statistics, 2017. Database of the Labor Force Survey for the years 2012, and 2016</w:t>
      </w:r>
      <w:r w:rsidR="000016A5" w:rsidRPr="000016A5">
        <w:rPr>
          <w:rFonts w:ascii="Times New Roman" w:hAnsi="Times New Roman" w:cs="Times New Roman"/>
          <w:sz w:val="18"/>
          <w:szCs w:val="18"/>
        </w:rPr>
        <w:t>.</w:t>
      </w:r>
    </w:p>
    <w:p w:rsidR="00457B19" w:rsidRDefault="00457B19"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Default="00430835" w:rsidP="00A2367C">
      <w:pPr>
        <w:spacing w:after="0" w:line="240" w:lineRule="auto"/>
        <w:jc w:val="both"/>
        <w:rPr>
          <w:rFonts w:asciiTheme="majorBidi" w:hAnsiTheme="majorBidi" w:cstheme="majorBidi"/>
          <w:sz w:val="18"/>
          <w:szCs w:val="18"/>
        </w:rPr>
      </w:pPr>
    </w:p>
    <w:p w:rsidR="00430835" w:rsidRPr="005F11BB" w:rsidRDefault="00430835" w:rsidP="00A2367C">
      <w:pPr>
        <w:spacing w:after="0" w:line="240" w:lineRule="auto"/>
        <w:jc w:val="both"/>
        <w:rPr>
          <w:rFonts w:asciiTheme="majorBidi" w:hAnsiTheme="majorBidi" w:cstheme="majorBidi"/>
          <w:sz w:val="18"/>
          <w:szCs w:val="18"/>
          <w:rtl/>
        </w:rPr>
      </w:pPr>
    </w:p>
    <w:p w:rsidR="00457B19" w:rsidRPr="000016A5" w:rsidRDefault="00457B19" w:rsidP="008A618F">
      <w:pPr>
        <w:pStyle w:val="ListParagraph"/>
        <w:spacing w:after="0" w:line="240" w:lineRule="auto"/>
        <w:ind w:left="389" w:hanging="406"/>
        <w:jc w:val="center"/>
        <w:rPr>
          <w:rFonts w:ascii="Times New Roman" w:hAnsi="Times New Roman" w:cs="Times New Roman"/>
          <w:b/>
          <w:bCs/>
        </w:rPr>
      </w:pPr>
      <w:r w:rsidRPr="000016A5">
        <w:rPr>
          <w:rFonts w:ascii="Times New Roman" w:hAnsi="Times New Roman" w:cs="Times New Roman"/>
          <w:b/>
          <w:bCs/>
        </w:rPr>
        <w:lastRenderedPageBreak/>
        <w:t xml:space="preserve">Table 12: </w:t>
      </w:r>
      <w:r w:rsidR="009A2947">
        <w:rPr>
          <w:rFonts w:ascii="Times New Roman" w:hAnsi="Times New Roman" w:cs="Times New Roman"/>
          <w:b/>
          <w:bCs/>
        </w:rPr>
        <w:t>Percent</w:t>
      </w:r>
      <w:r w:rsidR="009E7D13">
        <w:rPr>
          <w:rFonts w:ascii="Times New Roman" w:hAnsi="Times New Roman" w:cs="Times New Roman"/>
          <w:b/>
          <w:bCs/>
        </w:rPr>
        <w:t>age</w:t>
      </w:r>
      <w:r w:rsidR="009A2947">
        <w:rPr>
          <w:rFonts w:ascii="Times New Roman" w:hAnsi="Times New Roman" w:cs="Times New Roman"/>
          <w:b/>
          <w:bCs/>
        </w:rPr>
        <w:t xml:space="preserve"> </w:t>
      </w:r>
      <w:r w:rsidR="008A618F">
        <w:rPr>
          <w:rFonts w:ascii="Times New Roman" w:hAnsi="Times New Roman" w:cs="Times New Roman"/>
          <w:b/>
          <w:bCs/>
        </w:rPr>
        <w:t>Distribution</w:t>
      </w:r>
      <w:r w:rsidRPr="000016A5">
        <w:rPr>
          <w:rFonts w:ascii="Times New Roman" w:hAnsi="Times New Roman" w:cs="Times New Roman"/>
          <w:b/>
          <w:bCs/>
        </w:rPr>
        <w:t xml:space="preserve"> of children (10-17 years) in labor by economic activity and region, 2016</w:t>
      </w:r>
    </w:p>
    <w:tbl>
      <w:tblPr>
        <w:tblStyle w:val="TableGrid"/>
        <w:tblW w:w="8505" w:type="dxa"/>
        <w:jc w:val="center"/>
        <w:tblLook w:val="04A0"/>
      </w:tblPr>
      <w:tblGrid>
        <w:gridCol w:w="4192"/>
        <w:gridCol w:w="1407"/>
        <w:gridCol w:w="1629"/>
        <w:gridCol w:w="1277"/>
      </w:tblGrid>
      <w:tr w:rsidR="00457B19" w:rsidRPr="000016A5" w:rsidTr="004A6D23">
        <w:trPr>
          <w:trHeight w:val="340"/>
          <w:jc w:val="center"/>
        </w:trPr>
        <w:tc>
          <w:tcPr>
            <w:tcW w:w="4410" w:type="dxa"/>
            <w:vMerge w:val="restart"/>
          </w:tcPr>
          <w:p w:rsidR="00457B19" w:rsidRPr="000016A5" w:rsidRDefault="00457B19" w:rsidP="00D715E3">
            <w:pPr>
              <w:pStyle w:val="ListParagraph"/>
              <w:spacing w:after="0" w:line="240" w:lineRule="auto"/>
              <w:ind w:left="0"/>
              <w:jc w:val="center"/>
              <w:rPr>
                <w:rFonts w:ascii="Arial" w:hAnsi="Arial" w:cs="Arial"/>
                <w:b/>
                <w:bCs/>
                <w:sz w:val="18"/>
                <w:szCs w:val="18"/>
              </w:rPr>
            </w:pPr>
            <w:r w:rsidRPr="000016A5">
              <w:rPr>
                <w:rFonts w:ascii="Arial" w:hAnsi="Arial" w:cs="Arial"/>
                <w:b/>
                <w:bCs/>
                <w:sz w:val="18"/>
                <w:szCs w:val="18"/>
              </w:rPr>
              <w:t>Economic activity</w:t>
            </w:r>
          </w:p>
        </w:tc>
        <w:tc>
          <w:tcPr>
            <w:tcW w:w="1440" w:type="dxa"/>
            <w:vMerge w:val="restart"/>
          </w:tcPr>
          <w:p w:rsidR="00457B19" w:rsidRPr="000016A5" w:rsidRDefault="00457B19" w:rsidP="00D715E3">
            <w:pPr>
              <w:pStyle w:val="ListParagraph"/>
              <w:spacing w:after="0" w:line="240" w:lineRule="auto"/>
              <w:ind w:left="0"/>
              <w:jc w:val="center"/>
              <w:rPr>
                <w:rFonts w:ascii="Arial" w:hAnsi="Arial" w:cs="Arial"/>
                <w:b/>
                <w:bCs/>
                <w:sz w:val="18"/>
                <w:szCs w:val="18"/>
              </w:rPr>
            </w:pPr>
            <w:r w:rsidRPr="000016A5">
              <w:rPr>
                <w:rFonts w:ascii="Arial" w:hAnsi="Arial" w:cs="Arial"/>
                <w:b/>
                <w:bCs/>
                <w:sz w:val="18"/>
                <w:szCs w:val="18"/>
              </w:rPr>
              <w:t>Palestine</w:t>
            </w:r>
          </w:p>
        </w:tc>
        <w:tc>
          <w:tcPr>
            <w:tcW w:w="3038" w:type="dxa"/>
            <w:gridSpan w:val="2"/>
          </w:tcPr>
          <w:p w:rsidR="00457B19" w:rsidRPr="000016A5" w:rsidRDefault="00457B19" w:rsidP="00D715E3">
            <w:pPr>
              <w:pStyle w:val="ListParagraph"/>
              <w:spacing w:after="0" w:line="240" w:lineRule="auto"/>
              <w:ind w:left="0"/>
              <w:jc w:val="center"/>
              <w:rPr>
                <w:rFonts w:ascii="Arial" w:hAnsi="Arial" w:cs="Arial"/>
                <w:b/>
                <w:bCs/>
                <w:sz w:val="18"/>
                <w:szCs w:val="18"/>
              </w:rPr>
            </w:pPr>
            <w:r w:rsidRPr="000016A5">
              <w:rPr>
                <w:rFonts w:ascii="Arial" w:hAnsi="Arial" w:cs="Arial"/>
                <w:b/>
                <w:bCs/>
                <w:sz w:val="18"/>
                <w:szCs w:val="18"/>
              </w:rPr>
              <w:t>Region</w:t>
            </w:r>
          </w:p>
        </w:tc>
      </w:tr>
      <w:tr w:rsidR="00457B19" w:rsidRPr="000016A5" w:rsidTr="00E4724F">
        <w:trPr>
          <w:trHeight w:val="340"/>
          <w:jc w:val="center"/>
        </w:trPr>
        <w:tc>
          <w:tcPr>
            <w:tcW w:w="4410" w:type="dxa"/>
            <w:vMerge/>
            <w:tcBorders>
              <w:bottom w:val="single" w:sz="4" w:space="0" w:color="auto"/>
            </w:tcBorders>
          </w:tcPr>
          <w:p w:rsidR="00457B19" w:rsidRPr="000016A5" w:rsidRDefault="00457B19" w:rsidP="00D715E3">
            <w:pPr>
              <w:pStyle w:val="ListParagraph"/>
              <w:spacing w:after="0" w:line="240" w:lineRule="auto"/>
              <w:ind w:left="0"/>
              <w:jc w:val="center"/>
              <w:rPr>
                <w:rFonts w:ascii="Arial" w:hAnsi="Arial" w:cs="Arial"/>
                <w:sz w:val="18"/>
                <w:szCs w:val="18"/>
              </w:rPr>
            </w:pPr>
          </w:p>
        </w:tc>
        <w:tc>
          <w:tcPr>
            <w:tcW w:w="1440" w:type="dxa"/>
            <w:vMerge/>
            <w:tcBorders>
              <w:bottom w:val="single" w:sz="4" w:space="0" w:color="auto"/>
            </w:tcBorders>
          </w:tcPr>
          <w:p w:rsidR="00457B19" w:rsidRPr="000016A5" w:rsidRDefault="00457B19" w:rsidP="00D715E3">
            <w:pPr>
              <w:pStyle w:val="ListParagraph"/>
              <w:spacing w:after="0" w:line="240" w:lineRule="auto"/>
              <w:ind w:left="0"/>
              <w:jc w:val="center"/>
              <w:rPr>
                <w:rFonts w:ascii="Arial" w:hAnsi="Arial" w:cs="Arial"/>
                <w:sz w:val="18"/>
                <w:szCs w:val="18"/>
              </w:rPr>
            </w:pPr>
          </w:p>
        </w:tc>
        <w:tc>
          <w:tcPr>
            <w:tcW w:w="1710" w:type="dxa"/>
            <w:tcBorders>
              <w:bottom w:val="single" w:sz="4" w:space="0" w:color="auto"/>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Pr>
              <w:t>West Bank</w:t>
            </w:r>
          </w:p>
        </w:tc>
        <w:tc>
          <w:tcPr>
            <w:tcW w:w="1328" w:type="dxa"/>
            <w:tcBorders>
              <w:bottom w:val="single" w:sz="4" w:space="0" w:color="auto"/>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Pr>
              <w:t>Gaza Strip</w:t>
            </w:r>
          </w:p>
        </w:tc>
      </w:tr>
      <w:tr w:rsidR="00457B19" w:rsidRPr="000016A5" w:rsidTr="00E4724F">
        <w:trPr>
          <w:trHeight w:val="340"/>
          <w:jc w:val="center"/>
        </w:trPr>
        <w:tc>
          <w:tcPr>
            <w:tcW w:w="4410" w:type="dxa"/>
            <w:tcBorders>
              <w:bottom w:val="nil"/>
              <w:right w:val="single" w:sz="4" w:space="0" w:color="auto"/>
            </w:tcBorders>
          </w:tcPr>
          <w:p w:rsidR="00457B19" w:rsidRPr="000016A5" w:rsidRDefault="00457B19" w:rsidP="00D715E3">
            <w:pPr>
              <w:pStyle w:val="ListParagraph"/>
              <w:spacing w:after="0" w:line="240" w:lineRule="auto"/>
              <w:ind w:left="0"/>
              <w:rPr>
                <w:rFonts w:ascii="Arial" w:hAnsi="Arial" w:cs="Arial"/>
                <w:sz w:val="18"/>
                <w:szCs w:val="18"/>
              </w:rPr>
            </w:pPr>
            <w:r w:rsidRPr="000016A5">
              <w:rPr>
                <w:rFonts w:ascii="Arial" w:hAnsi="Arial" w:cs="Arial"/>
                <w:sz w:val="18"/>
                <w:szCs w:val="18"/>
              </w:rPr>
              <w:t>Agriculture, hunting, forestry and fishing</w:t>
            </w:r>
          </w:p>
        </w:tc>
        <w:tc>
          <w:tcPr>
            <w:tcW w:w="1440" w:type="dxa"/>
            <w:tcBorders>
              <w:left w:val="single" w:sz="4" w:space="0" w:color="auto"/>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Pr>
              <w:t>23.0</w:t>
            </w:r>
          </w:p>
        </w:tc>
        <w:tc>
          <w:tcPr>
            <w:tcW w:w="1710" w:type="dxa"/>
            <w:tcBorders>
              <w:left w:val="nil"/>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24.5</w:t>
            </w:r>
          </w:p>
        </w:tc>
        <w:tc>
          <w:tcPr>
            <w:tcW w:w="1328" w:type="dxa"/>
            <w:tcBorders>
              <w:left w:val="nil"/>
              <w:bottom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16.7</w:t>
            </w:r>
          </w:p>
        </w:tc>
      </w:tr>
      <w:tr w:rsidR="00457B19" w:rsidRPr="000016A5" w:rsidTr="00E4724F">
        <w:trPr>
          <w:trHeight w:val="340"/>
          <w:jc w:val="center"/>
        </w:trPr>
        <w:tc>
          <w:tcPr>
            <w:tcW w:w="4410" w:type="dxa"/>
            <w:tcBorders>
              <w:top w:val="nil"/>
              <w:bottom w:val="nil"/>
              <w:right w:val="single" w:sz="4" w:space="0" w:color="auto"/>
            </w:tcBorders>
          </w:tcPr>
          <w:p w:rsidR="00457B19" w:rsidRPr="000016A5" w:rsidRDefault="00457B19" w:rsidP="00D715E3">
            <w:pPr>
              <w:pStyle w:val="ListParagraph"/>
              <w:spacing w:after="0" w:line="240" w:lineRule="auto"/>
              <w:ind w:left="0"/>
              <w:rPr>
                <w:rFonts w:ascii="Arial" w:hAnsi="Arial" w:cs="Arial"/>
                <w:sz w:val="18"/>
                <w:szCs w:val="18"/>
              </w:rPr>
            </w:pPr>
            <w:r w:rsidRPr="000016A5">
              <w:rPr>
                <w:rFonts w:ascii="Arial" w:hAnsi="Arial" w:cs="Arial"/>
                <w:sz w:val="18"/>
                <w:szCs w:val="18"/>
              </w:rPr>
              <w:t>Mining, queries and transformational industry</w:t>
            </w:r>
          </w:p>
        </w:tc>
        <w:tc>
          <w:tcPr>
            <w:tcW w:w="1440" w:type="dxa"/>
            <w:tcBorders>
              <w:top w:val="nil"/>
              <w:left w:val="single" w:sz="4" w:space="0" w:color="auto"/>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tl/>
                <w:lang w:val="en-GB"/>
              </w:rPr>
              <w:t>19.8</w:t>
            </w:r>
          </w:p>
        </w:tc>
        <w:tc>
          <w:tcPr>
            <w:tcW w:w="1710" w:type="dxa"/>
            <w:tcBorders>
              <w:top w:val="nil"/>
              <w:left w:val="nil"/>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lang w:val="en-GB"/>
              </w:rPr>
              <w:t>22.5</w:t>
            </w:r>
          </w:p>
        </w:tc>
        <w:tc>
          <w:tcPr>
            <w:tcW w:w="1328" w:type="dxa"/>
            <w:tcBorders>
              <w:top w:val="nil"/>
              <w:left w:val="nil"/>
              <w:bottom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lang w:val="en-GB"/>
              </w:rPr>
              <w:t>45.6</w:t>
            </w:r>
          </w:p>
        </w:tc>
      </w:tr>
      <w:tr w:rsidR="00457B19" w:rsidRPr="000016A5" w:rsidTr="00E4724F">
        <w:trPr>
          <w:trHeight w:val="340"/>
          <w:jc w:val="center"/>
        </w:trPr>
        <w:tc>
          <w:tcPr>
            <w:tcW w:w="4410" w:type="dxa"/>
            <w:tcBorders>
              <w:top w:val="nil"/>
              <w:bottom w:val="nil"/>
              <w:right w:val="single" w:sz="4" w:space="0" w:color="auto"/>
            </w:tcBorders>
          </w:tcPr>
          <w:p w:rsidR="00457B19" w:rsidRPr="000016A5" w:rsidRDefault="00457B19" w:rsidP="00D715E3">
            <w:pPr>
              <w:pStyle w:val="ListParagraph"/>
              <w:spacing w:after="0" w:line="240" w:lineRule="auto"/>
              <w:ind w:left="0"/>
              <w:rPr>
                <w:rFonts w:ascii="Arial" w:hAnsi="Arial" w:cs="Arial"/>
                <w:sz w:val="18"/>
                <w:szCs w:val="18"/>
              </w:rPr>
            </w:pPr>
            <w:r w:rsidRPr="000016A5">
              <w:rPr>
                <w:rFonts w:ascii="Arial" w:hAnsi="Arial" w:cs="Arial"/>
                <w:sz w:val="18"/>
                <w:szCs w:val="18"/>
              </w:rPr>
              <w:t>Construction</w:t>
            </w:r>
          </w:p>
        </w:tc>
        <w:tc>
          <w:tcPr>
            <w:tcW w:w="1440" w:type="dxa"/>
            <w:tcBorders>
              <w:top w:val="nil"/>
              <w:left w:val="single" w:sz="4" w:space="0" w:color="auto"/>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tl/>
              </w:rPr>
              <w:t>15.0</w:t>
            </w:r>
          </w:p>
        </w:tc>
        <w:tc>
          <w:tcPr>
            <w:tcW w:w="1710" w:type="dxa"/>
            <w:tcBorders>
              <w:top w:val="nil"/>
              <w:left w:val="nil"/>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15.9</w:t>
            </w:r>
          </w:p>
        </w:tc>
        <w:tc>
          <w:tcPr>
            <w:tcW w:w="1328" w:type="dxa"/>
            <w:tcBorders>
              <w:top w:val="nil"/>
              <w:left w:val="nil"/>
              <w:bottom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w:t>
            </w:r>
          </w:p>
        </w:tc>
      </w:tr>
      <w:tr w:rsidR="00457B19" w:rsidRPr="000016A5" w:rsidTr="00E4724F">
        <w:trPr>
          <w:trHeight w:val="340"/>
          <w:jc w:val="center"/>
        </w:trPr>
        <w:tc>
          <w:tcPr>
            <w:tcW w:w="4410" w:type="dxa"/>
            <w:tcBorders>
              <w:top w:val="nil"/>
              <w:bottom w:val="nil"/>
              <w:right w:val="single" w:sz="4" w:space="0" w:color="auto"/>
            </w:tcBorders>
          </w:tcPr>
          <w:p w:rsidR="00457B19" w:rsidRPr="000016A5" w:rsidRDefault="00457B19" w:rsidP="00D715E3">
            <w:pPr>
              <w:pStyle w:val="ListParagraph"/>
              <w:spacing w:after="0" w:line="240" w:lineRule="auto"/>
              <w:ind w:left="0"/>
              <w:rPr>
                <w:rFonts w:ascii="Arial" w:hAnsi="Arial" w:cs="Arial"/>
                <w:sz w:val="18"/>
                <w:szCs w:val="18"/>
              </w:rPr>
            </w:pPr>
            <w:r w:rsidRPr="000016A5">
              <w:rPr>
                <w:rFonts w:ascii="Arial" w:hAnsi="Arial" w:cs="Arial"/>
                <w:sz w:val="18"/>
                <w:szCs w:val="18"/>
              </w:rPr>
              <w:t>Trade, restaurants and hotels</w:t>
            </w:r>
          </w:p>
        </w:tc>
        <w:tc>
          <w:tcPr>
            <w:tcW w:w="1440" w:type="dxa"/>
            <w:tcBorders>
              <w:top w:val="nil"/>
              <w:left w:val="single" w:sz="4" w:space="0" w:color="auto"/>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tl/>
              </w:rPr>
              <w:t>35.8</w:t>
            </w:r>
          </w:p>
        </w:tc>
        <w:tc>
          <w:tcPr>
            <w:tcW w:w="1710" w:type="dxa"/>
            <w:tcBorders>
              <w:top w:val="nil"/>
              <w:left w:val="nil"/>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33.5</w:t>
            </w:r>
          </w:p>
        </w:tc>
        <w:tc>
          <w:tcPr>
            <w:tcW w:w="1328" w:type="dxa"/>
            <w:tcBorders>
              <w:top w:val="nil"/>
              <w:left w:val="nil"/>
              <w:bottom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w:t>
            </w:r>
          </w:p>
        </w:tc>
      </w:tr>
      <w:tr w:rsidR="00457B19" w:rsidRPr="000016A5" w:rsidTr="00E4724F">
        <w:trPr>
          <w:trHeight w:val="340"/>
          <w:jc w:val="center"/>
        </w:trPr>
        <w:tc>
          <w:tcPr>
            <w:tcW w:w="4410" w:type="dxa"/>
            <w:tcBorders>
              <w:top w:val="nil"/>
              <w:bottom w:val="nil"/>
              <w:right w:val="single" w:sz="4" w:space="0" w:color="auto"/>
            </w:tcBorders>
          </w:tcPr>
          <w:p w:rsidR="00457B19" w:rsidRPr="000016A5" w:rsidRDefault="00457B19" w:rsidP="00D715E3">
            <w:pPr>
              <w:pStyle w:val="ListParagraph"/>
              <w:spacing w:after="0" w:line="240" w:lineRule="auto"/>
              <w:ind w:left="0"/>
              <w:rPr>
                <w:rFonts w:ascii="Arial" w:hAnsi="Arial" w:cs="Arial"/>
                <w:sz w:val="18"/>
                <w:szCs w:val="18"/>
              </w:rPr>
            </w:pPr>
            <w:r w:rsidRPr="000016A5">
              <w:rPr>
                <w:rFonts w:ascii="Arial" w:hAnsi="Arial" w:cs="Arial"/>
                <w:sz w:val="18"/>
                <w:szCs w:val="18"/>
              </w:rPr>
              <w:t>Other economic activities</w:t>
            </w:r>
          </w:p>
        </w:tc>
        <w:tc>
          <w:tcPr>
            <w:tcW w:w="1440" w:type="dxa"/>
            <w:tcBorders>
              <w:top w:val="nil"/>
              <w:left w:val="single" w:sz="4" w:space="0" w:color="auto"/>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tl/>
              </w:rPr>
              <w:t>6.4</w:t>
            </w:r>
          </w:p>
        </w:tc>
        <w:tc>
          <w:tcPr>
            <w:tcW w:w="1710" w:type="dxa"/>
            <w:tcBorders>
              <w:top w:val="nil"/>
              <w:left w:val="nil"/>
              <w:bottom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3.6</w:t>
            </w:r>
          </w:p>
        </w:tc>
        <w:tc>
          <w:tcPr>
            <w:tcW w:w="1328" w:type="dxa"/>
            <w:tcBorders>
              <w:top w:val="nil"/>
              <w:left w:val="nil"/>
              <w:bottom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sz w:val="18"/>
                <w:szCs w:val="18"/>
                <w:rtl/>
              </w:rPr>
              <w:t>37.7</w:t>
            </w:r>
          </w:p>
        </w:tc>
      </w:tr>
      <w:tr w:rsidR="00457B19" w:rsidRPr="000016A5" w:rsidTr="00E4724F">
        <w:trPr>
          <w:trHeight w:val="340"/>
          <w:jc w:val="center"/>
        </w:trPr>
        <w:tc>
          <w:tcPr>
            <w:tcW w:w="4410" w:type="dxa"/>
            <w:tcBorders>
              <w:top w:val="nil"/>
              <w:right w:val="single" w:sz="4" w:space="0" w:color="auto"/>
            </w:tcBorders>
          </w:tcPr>
          <w:p w:rsidR="00457B19" w:rsidRPr="000016A5" w:rsidRDefault="00457B19" w:rsidP="00D715E3">
            <w:pPr>
              <w:pStyle w:val="ListParagraph"/>
              <w:spacing w:after="0" w:line="240" w:lineRule="auto"/>
              <w:ind w:left="0"/>
              <w:rPr>
                <w:rFonts w:ascii="Arial" w:hAnsi="Arial" w:cs="Arial"/>
                <w:b/>
                <w:bCs/>
                <w:sz w:val="18"/>
                <w:szCs w:val="18"/>
              </w:rPr>
            </w:pPr>
            <w:r w:rsidRPr="000016A5">
              <w:rPr>
                <w:rFonts w:ascii="Arial" w:hAnsi="Arial" w:cs="Arial"/>
                <w:b/>
                <w:bCs/>
                <w:sz w:val="18"/>
                <w:szCs w:val="18"/>
              </w:rPr>
              <w:t>Total</w:t>
            </w:r>
          </w:p>
        </w:tc>
        <w:tc>
          <w:tcPr>
            <w:tcW w:w="1440" w:type="dxa"/>
            <w:tcBorders>
              <w:top w:val="nil"/>
              <w:left w:val="single" w:sz="4" w:space="0" w:color="auto"/>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Pr>
              <w:t>100</w:t>
            </w:r>
          </w:p>
        </w:tc>
        <w:tc>
          <w:tcPr>
            <w:tcW w:w="1710" w:type="dxa"/>
            <w:tcBorders>
              <w:top w:val="nil"/>
              <w:left w:val="nil"/>
              <w:righ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Pr>
              <w:t>100</w:t>
            </w:r>
          </w:p>
        </w:tc>
        <w:tc>
          <w:tcPr>
            <w:tcW w:w="1328" w:type="dxa"/>
            <w:tcBorders>
              <w:top w:val="nil"/>
              <w:left w:val="nil"/>
            </w:tcBorders>
          </w:tcPr>
          <w:p w:rsidR="00457B19" w:rsidRPr="000016A5" w:rsidRDefault="00457B19" w:rsidP="00D715E3">
            <w:pPr>
              <w:pStyle w:val="ListParagraph"/>
              <w:spacing w:after="0" w:line="240" w:lineRule="auto"/>
              <w:ind w:left="0"/>
              <w:jc w:val="center"/>
              <w:rPr>
                <w:rFonts w:ascii="Arial" w:hAnsi="Arial" w:cs="Arial"/>
                <w:sz w:val="18"/>
                <w:szCs w:val="18"/>
              </w:rPr>
            </w:pPr>
            <w:r w:rsidRPr="000016A5">
              <w:rPr>
                <w:rFonts w:ascii="Arial" w:hAnsi="Arial" w:cs="Arial"/>
                <w:b/>
                <w:bCs/>
                <w:sz w:val="18"/>
                <w:szCs w:val="18"/>
              </w:rPr>
              <w:t>100</w:t>
            </w:r>
          </w:p>
        </w:tc>
      </w:tr>
    </w:tbl>
    <w:p w:rsidR="00457B19" w:rsidRPr="002C7CDD" w:rsidRDefault="00457B19" w:rsidP="000C3128">
      <w:pPr>
        <w:pStyle w:val="ListParagraph"/>
        <w:spacing w:after="0" w:line="240" w:lineRule="auto"/>
        <w:ind w:left="284" w:right="284"/>
        <w:rPr>
          <w:rFonts w:ascii="Times New Roman" w:hAnsi="Times New Roman" w:cs="Times New Roman"/>
          <w:noProof/>
          <w:sz w:val="24"/>
          <w:szCs w:val="24"/>
          <w:rtl/>
        </w:rPr>
      </w:pPr>
      <w:r w:rsidRPr="002C7CDD">
        <w:rPr>
          <w:rFonts w:ascii="Times New Roman" w:hAnsi="Times New Roman" w:cs="Times New Roman"/>
          <w:b/>
          <w:bCs/>
          <w:sz w:val="18"/>
          <w:szCs w:val="18"/>
        </w:rPr>
        <w:t>Source:</w:t>
      </w:r>
      <w:r w:rsidRPr="002C7CDD">
        <w:rPr>
          <w:rFonts w:ascii="Times New Roman" w:hAnsi="Times New Roman" w:cs="Times New Roman"/>
          <w:sz w:val="18"/>
          <w:szCs w:val="18"/>
        </w:rPr>
        <w:t xml:space="preserve"> Palestinian Central Bureau of Statistics, 2017. Database of the Labor Force Survey for the years 2012, and 2016</w:t>
      </w:r>
      <w:r w:rsidR="002C7CDD" w:rsidRPr="002C7CDD">
        <w:rPr>
          <w:rFonts w:ascii="Times New Roman" w:hAnsi="Times New Roman" w:cs="Times New Roman"/>
          <w:noProof/>
          <w:sz w:val="24"/>
          <w:szCs w:val="24"/>
        </w:rPr>
        <w:t>.</w:t>
      </w:r>
    </w:p>
    <w:p w:rsidR="00457B19" w:rsidRPr="00430835" w:rsidRDefault="00457B19" w:rsidP="000C3128">
      <w:pPr>
        <w:pStyle w:val="ListParagraph"/>
        <w:spacing w:after="0" w:line="240" w:lineRule="auto"/>
        <w:ind w:left="284" w:right="284" w:hanging="406"/>
        <w:rPr>
          <w:rFonts w:ascii="Times New Roman" w:hAnsi="Times New Roman" w:cs="Times New Roman"/>
          <w:sz w:val="24"/>
          <w:szCs w:val="24"/>
          <w:rtl/>
        </w:rPr>
      </w:pPr>
    </w:p>
    <w:p w:rsidR="003760ED" w:rsidRPr="002C7CDD" w:rsidRDefault="003760ED" w:rsidP="00A2367C">
      <w:pPr>
        <w:pStyle w:val="Heading2"/>
        <w:ind w:firstLineChars="0" w:firstLine="0"/>
        <w:jc w:val="both"/>
      </w:pPr>
      <w:bookmarkStart w:id="22" w:name="_Toc482026823"/>
      <w:r w:rsidRPr="002C7CDD">
        <w:t>5.2 Unemployment</w:t>
      </w:r>
      <w:bookmarkEnd w:id="22"/>
    </w:p>
    <w:p w:rsidR="003760ED" w:rsidRPr="000C3128" w:rsidRDefault="003760ED" w:rsidP="00A2367C">
      <w:pPr>
        <w:spacing w:after="0" w:line="240" w:lineRule="auto"/>
        <w:jc w:val="both"/>
        <w:rPr>
          <w:rFonts w:ascii="Times New Roman" w:hAnsi="Times New Roman" w:cs="Times New Roman"/>
          <w:sz w:val="24"/>
          <w:szCs w:val="24"/>
          <w:rtl/>
          <w:lang w:eastAsia="ar-SA"/>
        </w:rPr>
      </w:pPr>
      <w:r w:rsidRPr="000C3128">
        <w:rPr>
          <w:rFonts w:ascii="Times New Roman" w:hAnsi="Times New Roman" w:cs="Times New Roman"/>
          <w:sz w:val="24"/>
          <w:szCs w:val="24"/>
          <w:lang w:eastAsia="ar-SA"/>
        </w:rPr>
        <w:t>Unemployment among participants in the labor force reached 26.9% in Palestine in 2016, compared to 25.9% in 2015. Gender gap is still huge with 44.7% unemployed females compared to 22.2% unemployed males in 2016. Unemployment rate of women participant in the labor force and head of households reached 20.6% in 2016, compared to 13.9% unemployment rate among men heads of households and participating in the labor force. Female unemployment rates also constantly increased for women with more number of schooling years; the opposite situation applied to men. Statistics also showed that women’s participation in the labor force increased in consistency with the increase of the number of schooling years.</w:t>
      </w:r>
      <w:r w:rsidRPr="000C3128">
        <w:rPr>
          <w:rStyle w:val="FootnoteReference"/>
          <w:rFonts w:ascii="Times New Roman" w:hAnsi="Times New Roman" w:cs="Times New Roman"/>
          <w:sz w:val="24"/>
          <w:szCs w:val="24"/>
          <w:lang w:eastAsia="ar-SA"/>
        </w:rPr>
        <w:footnoteReference w:id="5"/>
      </w:r>
    </w:p>
    <w:p w:rsidR="00E168FB" w:rsidRPr="00430835" w:rsidRDefault="00E168FB" w:rsidP="00A2367C">
      <w:pPr>
        <w:pStyle w:val="ListParagraph"/>
        <w:bidi/>
        <w:spacing w:after="0" w:line="240" w:lineRule="auto"/>
        <w:ind w:left="389" w:hanging="406"/>
        <w:rPr>
          <w:rFonts w:ascii="Times New Roman" w:hAnsi="Times New Roman" w:cs="Times New Roman"/>
          <w:b/>
          <w:bCs/>
          <w:sz w:val="24"/>
          <w:szCs w:val="24"/>
          <w:rtl/>
        </w:rPr>
      </w:pPr>
    </w:p>
    <w:p w:rsidR="003760ED" w:rsidRPr="002C7CDD" w:rsidRDefault="003760ED" w:rsidP="00A2367C">
      <w:pPr>
        <w:spacing w:after="0" w:line="240" w:lineRule="auto"/>
        <w:jc w:val="center"/>
        <w:rPr>
          <w:rFonts w:ascii="Times New Roman" w:hAnsi="Times New Roman" w:cs="Times New Roman"/>
          <w:b/>
          <w:bCs/>
          <w:rtl/>
        </w:rPr>
      </w:pPr>
      <w:r w:rsidRPr="002C7CDD">
        <w:rPr>
          <w:rFonts w:ascii="Times New Roman" w:hAnsi="Times New Roman" w:cs="Times New Roman"/>
          <w:b/>
          <w:bCs/>
        </w:rPr>
        <w:t>Unemployment rate for heads of households participating in the labor force by gender of head of household, 2009 - 2016</w:t>
      </w:r>
    </w:p>
    <w:tbl>
      <w:tblPr>
        <w:tblStyle w:val="TableGrid"/>
        <w:bidiVisual/>
        <w:tblW w:w="8505" w:type="dxa"/>
        <w:jc w:val="center"/>
        <w:tblLook w:val="04A0"/>
      </w:tblPr>
      <w:tblGrid>
        <w:gridCol w:w="9062"/>
      </w:tblGrid>
      <w:tr w:rsidR="00E168FB" w:rsidRPr="005F11BB" w:rsidTr="00EE31B2">
        <w:trPr>
          <w:trHeight w:val="340"/>
          <w:jc w:val="center"/>
        </w:trPr>
        <w:tc>
          <w:tcPr>
            <w:tcW w:w="8505" w:type="dxa"/>
          </w:tcPr>
          <w:p w:rsidR="00E168FB" w:rsidRPr="005F11BB" w:rsidRDefault="00E168FB" w:rsidP="00A2367C">
            <w:pPr>
              <w:bidi/>
              <w:spacing w:after="0" w:line="240" w:lineRule="auto"/>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597718" cy="2162755"/>
                  <wp:effectExtent l="19050" t="0" r="0" b="0"/>
                  <wp:docPr id="14"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E168FB" w:rsidRPr="005F11BB" w:rsidRDefault="00E168FB" w:rsidP="00A2367C">
      <w:pPr>
        <w:bidi/>
        <w:spacing w:after="0" w:line="240" w:lineRule="auto"/>
        <w:rPr>
          <w:rFonts w:asciiTheme="majorBidi" w:eastAsia="Calibri" w:hAnsiTheme="majorBidi" w:cstheme="majorBidi"/>
          <w:color w:val="FF0000"/>
          <w:sz w:val="6"/>
          <w:szCs w:val="6"/>
          <w:rtl/>
        </w:rPr>
      </w:pPr>
      <w:r w:rsidRPr="005F11BB">
        <w:rPr>
          <w:rFonts w:asciiTheme="majorBidi" w:eastAsia="Calibri" w:hAnsiTheme="majorBidi" w:cstheme="majorBidi"/>
          <w:b/>
          <w:bCs/>
          <w:color w:val="FF0000"/>
          <w:sz w:val="20"/>
          <w:szCs w:val="20"/>
          <w:rtl/>
        </w:rPr>
        <w:t xml:space="preserve">      </w:t>
      </w:r>
    </w:p>
    <w:p w:rsidR="007B3703" w:rsidRPr="002C7CDD" w:rsidRDefault="007B3703" w:rsidP="00A2367C">
      <w:pPr>
        <w:spacing w:after="0" w:line="240" w:lineRule="auto"/>
        <w:rPr>
          <w:rFonts w:ascii="Times New Roman" w:hAnsi="Times New Roman" w:cs="Times New Roman"/>
          <w:sz w:val="18"/>
          <w:szCs w:val="18"/>
          <w:rtl/>
        </w:rPr>
      </w:pPr>
      <w:r w:rsidRPr="002C7CDD">
        <w:rPr>
          <w:rFonts w:ascii="Times New Roman" w:hAnsi="Times New Roman" w:cs="Times New Roman"/>
          <w:b/>
          <w:bCs/>
          <w:sz w:val="18"/>
          <w:szCs w:val="18"/>
        </w:rPr>
        <w:t>Source:</w:t>
      </w:r>
      <w:r w:rsidRPr="002C7CDD">
        <w:rPr>
          <w:rFonts w:ascii="Times New Roman" w:hAnsi="Times New Roman" w:cs="Times New Roman"/>
          <w:sz w:val="18"/>
          <w:szCs w:val="18"/>
        </w:rPr>
        <w:t xml:space="preserve"> Palestinian Central Bureau of Statistics, 2017. Labor Force Survey Database for the years 2009, 2016</w:t>
      </w:r>
    </w:p>
    <w:p w:rsidR="00E168FB" w:rsidRPr="00430835" w:rsidRDefault="00E168FB" w:rsidP="00A2367C">
      <w:pPr>
        <w:bidi/>
        <w:spacing w:after="0" w:line="240" w:lineRule="auto"/>
        <w:rPr>
          <w:rFonts w:ascii="Times New Roman" w:hAnsi="Times New Roman" w:cs="Times New Roman"/>
          <w:sz w:val="24"/>
          <w:szCs w:val="24"/>
          <w:rtl/>
        </w:rPr>
      </w:pPr>
    </w:p>
    <w:p w:rsidR="007B3703" w:rsidRPr="002C7CDD" w:rsidRDefault="007B3703" w:rsidP="00A2367C">
      <w:pPr>
        <w:spacing w:after="0" w:line="240" w:lineRule="auto"/>
        <w:jc w:val="both"/>
        <w:rPr>
          <w:rFonts w:ascii="Times New Roman" w:hAnsi="Times New Roman" w:cs="Times New Roman"/>
          <w:sz w:val="24"/>
          <w:szCs w:val="24"/>
        </w:rPr>
      </w:pPr>
      <w:r w:rsidRPr="002C7CDD">
        <w:rPr>
          <w:rFonts w:ascii="Times New Roman" w:hAnsi="Times New Roman" w:cs="Times New Roman"/>
          <w:sz w:val="24"/>
          <w:szCs w:val="24"/>
        </w:rPr>
        <w:t>Data of the Youth Survey 2015 showed that 86.0% of children aged 15-17 years who are in labor are waged, while 10.3% work for a family member in unpaid labor and 3.7% are self-employed.</w:t>
      </w:r>
    </w:p>
    <w:p w:rsidR="007B3703" w:rsidRPr="002C7CDD" w:rsidRDefault="007B3703" w:rsidP="00A2367C">
      <w:pPr>
        <w:spacing w:after="0" w:line="240" w:lineRule="auto"/>
        <w:jc w:val="both"/>
        <w:rPr>
          <w:rFonts w:ascii="Times New Roman" w:hAnsi="Times New Roman" w:cs="Times New Roman"/>
          <w:sz w:val="24"/>
          <w:szCs w:val="24"/>
          <w:rtl/>
        </w:rPr>
      </w:pPr>
      <w:r w:rsidRPr="002C7CDD">
        <w:rPr>
          <w:rFonts w:ascii="Times New Roman" w:hAnsi="Times New Roman" w:cs="Times New Roman"/>
          <w:sz w:val="24"/>
          <w:szCs w:val="24"/>
        </w:rPr>
        <w:t>Data also indicated that of children aged 15-17 years who attempted to establish their own business, 7.9% do have their own business (8.8% male and 5.0% female).</w:t>
      </w:r>
    </w:p>
    <w:p w:rsidR="003760ED" w:rsidRPr="002C7CDD" w:rsidRDefault="003760ED" w:rsidP="00A2367C">
      <w:pPr>
        <w:pStyle w:val="Heading2"/>
        <w:ind w:firstLineChars="0" w:firstLine="0"/>
        <w:jc w:val="both"/>
      </w:pPr>
      <w:bookmarkStart w:id="23" w:name="_Toc482026824"/>
      <w:r w:rsidRPr="002C7CDD">
        <w:lastRenderedPageBreak/>
        <w:t>5.3 Cash Social Assistance</w:t>
      </w:r>
      <w:bookmarkEnd w:id="23"/>
    </w:p>
    <w:p w:rsidR="003760ED" w:rsidRPr="002C7CDD" w:rsidRDefault="003760ED" w:rsidP="00A2367C">
      <w:pPr>
        <w:spacing w:after="0" w:line="240" w:lineRule="auto"/>
        <w:jc w:val="both"/>
        <w:rPr>
          <w:rFonts w:ascii="Times New Roman" w:hAnsi="Times New Roman" w:cs="Times New Roman"/>
          <w:sz w:val="24"/>
          <w:szCs w:val="24"/>
          <w:lang w:eastAsia="ar-SA"/>
        </w:rPr>
      </w:pPr>
      <w:r w:rsidRPr="002C7CDD">
        <w:rPr>
          <w:rFonts w:ascii="Times New Roman" w:hAnsi="Times New Roman" w:cs="Times New Roman"/>
          <w:sz w:val="24"/>
          <w:szCs w:val="24"/>
          <w:lang w:eastAsia="ar-SA"/>
        </w:rPr>
        <w:t>Data of the Social Development Ministry for the year 2015</w:t>
      </w:r>
      <w:r w:rsidR="0093164F" w:rsidRPr="002C7CDD">
        <w:rPr>
          <w:rStyle w:val="FootnoteReference"/>
          <w:rFonts w:ascii="Times New Roman" w:hAnsi="Times New Roman" w:cs="Times New Roman"/>
          <w:sz w:val="24"/>
          <w:szCs w:val="24"/>
          <w:lang w:eastAsia="ar-SA"/>
        </w:rPr>
        <w:footnoteReference w:id="6"/>
      </w:r>
      <w:r w:rsidRPr="002C7CDD">
        <w:rPr>
          <w:rFonts w:ascii="Times New Roman" w:hAnsi="Times New Roman" w:cs="Times New Roman"/>
          <w:sz w:val="24"/>
          <w:szCs w:val="24"/>
          <w:lang w:eastAsia="ar-SA"/>
        </w:rPr>
        <w:t xml:space="preserve"> show that the number of children receiving cash assistance reached 58,544 in the West Bank and 193,505 in the Gaza Strip. The number of children with chronic diseases who receive cash assistance reached 4,486 in the West Bank and 9,021 in the Gaza Strip. Furthermore, 3,994 children with disabilities receive cash assistance in the West Bank and 7,149 children with disabilities receive cash assistance in the Gaza</w:t>
      </w:r>
      <w:r w:rsidR="0093164F" w:rsidRPr="002C7CDD">
        <w:rPr>
          <w:rFonts w:ascii="Times New Roman" w:hAnsi="Times New Roman" w:cs="Times New Roman"/>
          <w:sz w:val="24"/>
          <w:szCs w:val="24"/>
          <w:lang w:eastAsia="ar-SA"/>
        </w:rPr>
        <w:t xml:space="preserve"> </w:t>
      </w:r>
      <w:r w:rsidRPr="002C7CDD">
        <w:rPr>
          <w:rFonts w:ascii="Times New Roman" w:hAnsi="Times New Roman" w:cs="Times New Roman"/>
          <w:sz w:val="24"/>
          <w:szCs w:val="24"/>
          <w:lang w:eastAsia="ar-SA"/>
        </w:rPr>
        <w:t>Strip.</w:t>
      </w:r>
    </w:p>
    <w:p w:rsidR="0093164F" w:rsidRPr="002C7CDD" w:rsidRDefault="0093164F" w:rsidP="00A2367C">
      <w:pPr>
        <w:spacing w:after="0" w:line="240" w:lineRule="auto"/>
        <w:jc w:val="both"/>
        <w:rPr>
          <w:rFonts w:ascii="Times New Roman" w:hAnsi="Times New Roman" w:cs="Times New Roman"/>
          <w:sz w:val="24"/>
          <w:szCs w:val="24"/>
          <w:rtl/>
          <w:lang w:eastAsia="ar-SA"/>
        </w:rPr>
      </w:pPr>
      <w:r w:rsidRPr="002C7CDD">
        <w:rPr>
          <w:rFonts w:ascii="Times New Roman" w:hAnsi="Times New Roman" w:cs="Times New Roman"/>
          <w:sz w:val="24"/>
          <w:szCs w:val="24"/>
          <w:lang w:eastAsia="ar-SA"/>
        </w:rPr>
        <w:t>Moreover, the number of children with schooling fees exemption reached 43,073 in the West Bank and 104,881 in the Gaza Strip within the category of social hardship cases.</w:t>
      </w:r>
    </w:p>
    <w:p w:rsidR="00E168FB" w:rsidRPr="00430835" w:rsidRDefault="00E168FB" w:rsidP="00A2367C">
      <w:pPr>
        <w:bidi/>
        <w:spacing w:after="0" w:line="240" w:lineRule="auto"/>
        <w:jc w:val="both"/>
        <w:rPr>
          <w:rFonts w:ascii="Times New Roman" w:hAnsi="Times New Roman" w:cs="Times New Roman"/>
          <w:sz w:val="24"/>
          <w:szCs w:val="24"/>
          <w:rtl/>
        </w:rPr>
      </w:pPr>
    </w:p>
    <w:p w:rsidR="003760ED" w:rsidRPr="002C7CDD" w:rsidRDefault="003760ED" w:rsidP="00A2367C">
      <w:pPr>
        <w:pStyle w:val="ListParagraph"/>
        <w:spacing w:after="0" w:line="240" w:lineRule="auto"/>
        <w:ind w:left="360"/>
        <w:jc w:val="center"/>
        <w:rPr>
          <w:rFonts w:ascii="Times New Roman" w:hAnsi="Times New Roman" w:cs="Times New Roman"/>
          <w:b/>
          <w:bCs/>
          <w:rtl/>
        </w:rPr>
      </w:pPr>
      <w:r w:rsidRPr="002C7CDD">
        <w:rPr>
          <w:rFonts w:ascii="Times New Roman" w:hAnsi="Times New Roman" w:cs="Times New Roman"/>
          <w:b/>
          <w:bCs/>
        </w:rPr>
        <w:t>Number of children who receive social assistance by region and health status, 2016</w:t>
      </w:r>
    </w:p>
    <w:tbl>
      <w:tblPr>
        <w:tblStyle w:val="TableGrid"/>
        <w:bidiVisual/>
        <w:tblW w:w="8856" w:type="dxa"/>
        <w:jc w:val="center"/>
        <w:tblLook w:val="04A0"/>
      </w:tblPr>
      <w:tblGrid>
        <w:gridCol w:w="8856"/>
      </w:tblGrid>
      <w:tr w:rsidR="00E168FB" w:rsidRPr="005F11BB" w:rsidTr="002C7CDD">
        <w:trPr>
          <w:trHeight w:val="3655"/>
          <w:jc w:val="center"/>
        </w:trPr>
        <w:tc>
          <w:tcPr>
            <w:tcW w:w="8856" w:type="dxa"/>
            <w:vAlign w:val="center"/>
          </w:tcPr>
          <w:p w:rsidR="00E168FB" w:rsidRPr="005F11BB" w:rsidRDefault="00E168FB" w:rsidP="00A2367C">
            <w:pPr>
              <w:pStyle w:val="ListParagraph"/>
              <w:bidi/>
              <w:spacing w:after="0" w:line="240" w:lineRule="auto"/>
              <w:ind w:left="0"/>
              <w:jc w:val="center"/>
              <w:rPr>
                <w:rFonts w:asciiTheme="majorBidi" w:hAnsiTheme="majorBidi" w:cstheme="majorBidi"/>
                <w:b/>
                <w:bCs/>
                <w:rtl/>
              </w:rPr>
            </w:pPr>
            <w:r w:rsidRPr="005F11BB">
              <w:rPr>
                <w:rFonts w:asciiTheme="majorBidi" w:hAnsiTheme="majorBidi" w:cstheme="majorBidi"/>
                <w:b/>
                <w:bCs/>
                <w:noProof/>
                <w:rtl/>
              </w:rPr>
              <w:drawing>
                <wp:inline distT="0" distB="0" distL="0" distR="0">
                  <wp:extent cx="5486400" cy="2250219"/>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3760ED" w:rsidRPr="002C7CDD" w:rsidRDefault="003760ED" w:rsidP="00A2367C">
      <w:pPr>
        <w:pStyle w:val="Normal1"/>
        <w:spacing w:before="0" w:beforeAutospacing="0" w:after="0" w:afterAutospacing="0"/>
        <w:ind w:left="720" w:hanging="557"/>
        <w:rPr>
          <w:sz w:val="18"/>
          <w:szCs w:val="18"/>
          <w:rtl/>
        </w:rPr>
      </w:pPr>
      <w:r w:rsidRPr="002C7CDD">
        <w:rPr>
          <w:b/>
          <w:bCs/>
          <w:sz w:val="18"/>
          <w:szCs w:val="18"/>
        </w:rPr>
        <w:t>Source:</w:t>
      </w:r>
      <w:r w:rsidRPr="002C7CDD">
        <w:rPr>
          <w:sz w:val="18"/>
          <w:szCs w:val="18"/>
        </w:rPr>
        <w:t xml:space="preserve"> Ministry of Social Development, 2016</w:t>
      </w:r>
    </w:p>
    <w:p w:rsidR="00E168FB" w:rsidRPr="00430835" w:rsidRDefault="00E168FB" w:rsidP="00A2367C">
      <w:pPr>
        <w:pStyle w:val="Normal1"/>
        <w:bidi/>
        <w:spacing w:before="0" w:beforeAutospacing="0" w:after="0" w:afterAutospacing="0"/>
        <w:ind w:left="720" w:hanging="557"/>
        <w:rPr>
          <w:rtl/>
        </w:rPr>
      </w:pPr>
    </w:p>
    <w:p w:rsidR="003760ED" w:rsidRPr="002C7CDD" w:rsidRDefault="003760ED" w:rsidP="00A2367C">
      <w:pPr>
        <w:pStyle w:val="Heading2"/>
        <w:ind w:firstLineChars="0" w:firstLine="0"/>
      </w:pPr>
      <w:bookmarkStart w:id="24" w:name="_Toc482026825"/>
      <w:r w:rsidRPr="002C7CDD">
        <w:t>5.4 Children and Social Care</w:t>
      </w:r>
      <w:bookmarkEnd w:id="24"/>
    </w:p>
    <w:p w:rsidR="003760ED" w:rsidRPr="002C7CDD" w:rsidRDefault="003760ED" w:rsidP="000C3128">
      <w:pPr>
        <w:spacing w:after="0" w:line="240" w:lineRule="auto"/>
        <w:jc w:val="both"/>
        <w:rPr>
          <w:rFonts w:ascii="Times New Roman" w:hAnsi="Times New Roman" w:cs="Times New Roman"/>
          <w:sz w:val="24"/>
          <w:szCs w:val="24"/>
          <w:rtl/>
          <w:lang w:eastAsia="ar-SA"/>
        </w:rPr>
      </w:pPr>
      <w:r w:rsidRPr="002C7CDD">
        <w:rPr>
          <w:rFonts w:ascii="Times New Roman" w:hAnsi="Times New Roman" w:cs="Times New Roman"/>
          <w:sz w:val="24"/>
          <w:szCs w:val="24"/>
          <w:lang w:eastAsia="ar-SA"/>
        </w:rPr>
        <w:t>The number of children referred to conduct officer in 2015 reached 1,481 in the West Bank while 160 children were admitted to Amal Center for Social Care and Observation.</w:t>
      </w:r>
    </w:p>
    <w:p w:rsidR="00E168FB" w:rsidRPr="00430835" w:rsidRDefault="00E168FB" w:rsidP="00A2367C">
      <w:pPr>
        <w:bidi/>
        <w:spacing w:after="0" w:line="240" w:lineRule="auto"/>
        <w:jc w:val="both"/>
        <w:rPr>
          <w:rFonts w:ascii="Times New Roman" w:hAnsi="Times New Roman" w:cs="Times New Roman"/>
          <w:sz w:val="24"/>
          <w:szCs w:val="24"/>
          <w:rtl/>
        </w:rPr>
      </w:pPr>
    </w:p>
    <w:p w:rsidR="007C483B" w:rsidRPr="00482B46" w:rsidRDefault="007C483B" w:rsidP="00A2367C">
      <w:pPr>
        <w:spacing w:after="0" w:line="240" w:lineRule="auto"/>
        <w:jc w:val="center"/>
        <w:rPr>
          <w:rFonts w:ascii="Times New Roman" w:hAnsi="Times New Roman" w:cs="Times New Roman"/>
          <w:b/>
          <w:bCs/>
          <w:rtl/>
        </w:rPr>
      </w:pPr>
      <w:r w:rsidRPr="00482B46">
        <w:rPr>
          <w:rFonts w:ascii="Times New Roman" w:hAnsi="Times New Roman" w:cs="Times New Roman"/>
          <w:b/>
          <w:bCs/>
        </w:rPr>
        <w:t>Number of Children Referred to Conduct Officers or admitted to Amal Center for Social Care and Observation in the West Bank, 2009-2015</w:t>
      </w:r>
    </w:p>
    <w:tbl>
      <w:tblPr>
        <w:tblStyle w:val="TableGrid"/>
        <w:bidiVisual/>
        <w:tblW w:w="8505" w:type="dxa"/>
        <w:jc w:val="center"/>
        <w:tblLook w:val="04A0"/>
      </w:tblPr>
      <w:tblGrid>
        <w:gridCol w:w="8897"/>
      </w:tblGrid>
      <w:tr w:rsidR="00E168FB" w:rsidRPr="005F11BB" w:rsidTr="00EE31B2">
        <w:trPr>
          <w:trHeight w:val="340"/>
          <w:jc w:val="center"/>
        </w:trPr>
        <w:tc>
          <w:tcPr>
            <w:tcW w:w="8505" w:type="dxa"/>
            <w:vAlign w:val="center"/>
          </w:tcPr>
          <w:p w:rsidR="00E168FB" w:rsidRPr="005F11BB" w:rsidRDefault="00E168FB" w:rsidP="00A2367C">
            <w:pPr>
              <w:bidi/>
              <w:spacing w:after="0" w:line="240" w:lineRule="auto"/>
              <w:rPr>
                <w:rFonts w:asciiTheme="majorBidi" w:hAnsiTheme="majorBidi" w:cstheme="majorBidi"/>
                <w:b/>
                <w:bCs/>
                <w:sz w:val="18"/>
                <w:szCs w:val="18"/>
                <w:rtl/>
              </w:rPr>
            </w:pPr>
            <w:r w:rsidRPr="005F11BB">
              <w:rPr>
                <w:rFonts w:asciiTheme="majorBidi" w:hAnsiTheme="majorBidi" w:cstheme="majorBidi"/>
                <w:b/>
                <w:bCs/>
                <w:noProof/>
                <w:sz w:val="18"/>
                <w:szCs w:val="18"/>
                <w:rtl/>
              </w:rPr>
              <w:drawing>
                <wp:inline distT="0" distB="0" distL="0" distR="0">
                  <wp:extent cx="5512280" cy="1828800"/>
                  <wp:effectExtent l="0" t="0" r="0" b="0"/>
                  <wp:docPr id="18"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26261D" w:rsidRDefault="0026261D" w:rsidP="00A2367C">
      <w:pPr>
        <w:pStyle w:val="ListParagraph"/>
        <w:tabs>
          <w:tab w:val="left" w:pos="1211"/>
        </w:tabs>
        <w:spacing w:after="0" w:line="240" w:lineRule="auto"/>
        <w:ind w:left="990" w:hanging="848"/>
        <w:rPr>
          <w:rFonts w:ascii="Times New Roman" w:hAnsi="Times New Roman" w:cs="Times New Roman"/>
          <w:sz w:val="18"/>
          <w:szCs w:val="18"/>
        </w:rPr>
      </w:pPr>
      <w:r w:rsidRPr="002C7CDD">
        <w:rPr>
          <w:rFonts w:ascii="Times New Roman" w:hAnsi="Times New Roman" w:cs="Times New Roman"/>
          <w:b/>
          <w:bCs/>
          <w:sz w:val="18"/>
          <w:szCs w:val="18"/>
        </w:rPr>
        <w:t>Source:</w:t>
      </w:r>
      <w:r w:rsidRPr="002C7CDD">
        <w:rPr>
          <w:rFonts w:ascii="Times New Roman" w:hAnsi="Times New Roman" w:cs="Times New Roman"/>
          <w:sz w:val="18"/>
          <w:szCs w:val="18"/>
        </w:rPr>
        <w:t xml:space="preserve"> Ministry of Social Development, 2014</w:t>
      </w:r>
    </w:p>
    <w:p w:rsidR="00430835" w:rsidRPr="00430835" w:rsidRDefault="00430835" w:rsidP="00A2367C">
      <w:pPr>
        <w:pStyle w:val="ListParagraph"/>
        <w:tabs>
          <w:tab w:val="left" w:pos="1211"/>
        </w:tabs>
        <w:spacing w:after="0" w:line="240" w:lineRule="auto"/>
        <w:ind w:left="990" w:hanging="848"/>
        <w:rPr>
          <w:rFonts w:ascii="Times New Roman" w:hAnsi="Times New Roman" w:cs="Times New Roman"/>
          <w:sz w:val="24"/>
          <w:szCs w:val="24"/>
          <w:rtl/>
        </w:rPr>
      </w:pPr>
    </w:p>
    <w:p w:rsidR="007C483B" w:rsidRPr="00E4724F" w:rsidRDefault="007C483B" w:rsidP="00A2367C">
      <w:pPr>
        <w:pStyle w:val="Heading2"/>
        <w:ind w:firstLineChars="0" w:firstLine="0"/>
      </w:pPr>
      <w:bookmarkStart w:id="25" w:name="_Toc482026826"/>
      <w:r w:rsidRPr="00E4724F">
        <w:t>5.5 Statistical Indicators on Children in Foster Families and Children Without Family Care</w:t>
      </w:r>
      <w:bookmarkEnd w:id="25"/>
    </w:p>
    <w:p w:rsidR="007C483B" w:rsidRPr="00E4724F" w:rsidRDefault="007C483B" w:rsidP="001D49EF">
      <w:pPr>
        <w:spacing w:after="0" w:line="240" w:lineRule="auto"/>
        <w:jc w:val="both"/>
        <w:rPr>
          <w:rFonts w:ascii="Times New Roman" w:hAnsi="Times New Roman" w:cs="Times New Roman"/>
          <w:sz w:val="24"/>
          <w:szCs w:val="24"/>
          <w:rtl/>
        </w:rPr>
      </w:pPr>
      <w:r w:rsidRPr="00E4724F">
        <w:rPr>
          <w:rFonts w:ascii="Times New Roman" w:hAnsi="Times New Roman" w:cs="Times New Roman"/>
          <w:sz w:val="24"/>
          <w:szCs w:val="24"/>
        </w:rPr>
        <w:t xml:space="preserve">Data of the Palestinian Multi-Indicator Cluster Survey 2014 reveal that 2.3% of children aged 0-17 years lost either one or both of their parents and that in Gaza Strip, 2.1% of children </w:t>
      </w:r>
      <w:r w:rsidRPr="00E4724F">
        <w:rPr>
          <w:rFonts w:ascii="Times New Roman" w:hAnsi="Times New Roman" w:cs="Times New Roman"/>
          <w:sz w:val="24"/>
          <w:szCs w:val="24"/>
        </w:rPr>
        <w:lastRenderedPageBreak/>
        <w:t xml:space="preserve">aged 0-17 years live with their mothers while their fathers are alive while this rate was </w:t>
      </w:r>
      <w:r w:rsidR="001D49EF" w:rsidRPr="00E4724F">
        <w:rPr>
          <w:rFonts w:ascii="Times New Roman" w:hAnsi="Times New Roman" w:cs="Times New Roman"/>
          <w:sz w:val="24"/>
          <w:szCs w:val="24"/>
        </w:rPr>
        <w:t>1</w:t>
      </w:r>
      <w:r w:rsidRPr="00E4724F">
        <w:rPr>
          <w:rFonts w:ascii="Times New Roman" w:hAnsi="Times New Roman" w:cs="Times New Roman"/>
          <w:sz w:val="24"/>
          <w:szCs w:val="24"/>
        </w:rPr>
        <w:t>.5% in the West Bank.</w:t>
      </w:r>
    </w:p>
    <w:p w:rsidR="00E168FB" w:rsidRPr="00430835" w:rsidRDefault="00E168FB" w:rsidP="00A2367C">
      <w:pPr>
        <w:bidi/>
        <w:spacing w:after="0" w:line="240" w:lineRule="auto"/>
        <w:jc w:val="both"/>
        <w:rPr>
          <w:rFonts w:ascii="Times New Roman" w:hAnsi="Times New Roman" w:cs="Times New Roman"/>
          <w:sz w:val="24"/>
          <w:szCs w:val="24"/>
          <w:rtl/>
        </w:rPr>
      </w:pPr>
    </w:p>
    <w:p w:rsidR="00B6329A" w:rsidRPr="000A7604" w:rsidRDefault="00B6329A" w:rsidP="00CF1E8B">
      <w:pPr>
        <w:bidi/>
        <w:spacing w:after="0" w:line="240" w:lineRule="auto"/>
        <w:jc w:val="center"/>
        <w:rPr>
          <w:rFonts w:ascii="Times New Roman" w:hAnsi="Times New Roman" w:cs="Times New Roman"/>
          <w:b/>
          <w:bCs/>
          <w:rtl/>
        </w:rPr>
      </w:pPr>
      <w:r w:rsidRPr="000A7604">
        <w:rPr>
          <w:rStyle w:val="hps"/>
          <w:rFonts w:ascii="Times New Roman" w:hAnsi="Times New Roman" w:cs="Times New Roman"/>
          <w:b/>
          <w:bCs/>
        </w:rPr>
        <w:t xml:space="preserve">Table 13: Percentage of Orphan Children in Palestine (0-17 years) </w:t>
      </w:r>
      <w:r w:rsidR="00CF1E8B">
        <w:rPr>
          <w:rStyle w:val="hps"/>
          <w:rFonts w:ascii="Times New Roman" w:hAnsi="Times New Roman" w:cs="Times New Roman"/>
          <w:b/>
          <w:bCs/>
        </w:rPr>
        <w:t>b</w:t>
      </w:r>
      <w:r w:rsidRPr="000A7604">
        <w:rPr>
          <w:rStyle w:val="hps"/>
          <w:rFonts w:ascii="Times New Roman" w:hAnsi="Times New Roman" w:cs="Times New Roman"/>
          <w:b/>
          <w:bCs/>
        </w:rPr>
        <w:t>y Place of Residency, According to Region and Gender, 2014</w:t>
      </w:r>
    </w:p>
    <w:tbl>
      <w:tblPr>
        <w:tblStyle w:val="TableGrid"/>
        <w:tblW w:w="8789" w:type="dxa"/>
        <w:jc w:val="center"/>
        <w:tblInd w:w="-284" w:type="dxa"/>
        <w:tblLook w:val="04A0"/>
      </w:tblPr>
      <w:tblGrid>
        <w:gridCol w:w="1134"/>
        <w:gridCol w:w="1201"/>
        <w:gridCol w:w="1162"/>
        <w:gridCol w:w="1054"/>
        <w:gridCol w:w="1065"/>
        <w:gridCol w:w="1065"/>
        <w:gridCol w:w="1054"/>
        <w:gridCol w:w="1054"/>
      </w:tblGrid>
      <w:tr w:rsidR="00B6329A" w:rsidRPr="000A7604" w:rsidTr="004A6D23">
        <w:trPr>
          <w:trHeight w:val="340"/>
          <w:jc w:val="center"/>
        </w:trPr>
        <w:tc>
          <w:tcPr>
            <w:tcW w:w="2335" w:type="dxa"/>
            <w:gridSpan w:val="2"/>
            <w:vMerge w:val="restart"/>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Region and Gender</w:t>
            </w:r>
          </w:p>
        </w:tc>
        <w:tc>
          <w:tcPr>
            <w:tcW w:w="1162" w:type="dxa"/>
            <w:vMerge w:val="restart"/>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One or both parents dead</w:t>
            </w:r>
          </w:p>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(1)</w:t>
            </w:r>
          </w:p>
        </w:tc>
        <w:tc>
          <w:tcPr>
            <w:tcW w:w="1054" w:type="dxa"/>
            <w:vMerge w:val="restart"/>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Living with either parent</w:t>
            </w:r>
          </w:p>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(2)</w:t>
            </w:r>
          </w:p>
        </w:tc>
        <w:tc>
          <w:tcPr>
            <w:tcW w:w="2130" w:type="dxa"/>
            <w:gridSpan w:val="2"/>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Living with father</w:t>
            </w:r>
          </w:p>
        </w:tc>
        <w:tc>
          <w:tcPr>
            <w:tcW w:w="2108" w:type="dxa"/>
            <w:gridSpan w:val="2"/>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Living with mother</w:t>
            </w:r>
          </w:p>
        </w:tc>
      </w:tr>
      <w:tr w:rsidR="00B6329A" w:rsidRPr="000A7604" w:rsidTr="00E4724F">
        <w:trPr>
          <w:trHeight w:val="340"/>
          <w:jc w:val="center"/>
        </w:trPr>
        <w:tc>
          <w:tcPr>
            <w:tcW w:w="2335" w:type="dxa"/>
            <w:gridSpan w:val="2"/>
            <w:vMerge/>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p>
        </w:tc>
        <w:tc>
          <w:tcPr>
            <w:tcW w:w="1162" w:type="dxa"/>
            <w:vMerge/>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p>
        </w:tc>
        <w:tc>
          <w:tcPr>
            <w:tcW w:w="1054" w:type="dxa"/>
            <w:vMerge/>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p>
        </w:tc>
        <w:tc>
          <w:tcPr>
            <w:tcW w:w="1065" w:type="dxa"/>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Mother dead</w:t>
            </w:r>
          </w:p>
        </w:tc>
        <w:tc>
          <w:tcPr>
            <w:tcW w:w="1065" w:type="dxa"/>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Mother alive</w:t>
            </w:r>
          </w:p>
        </w:tc>
        <w:tc>
          <w:tcPr>
            <w:tcW w:w="1054" w:type="dxa"/>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Father dead</w:t>
            </w:r>
          </w:p>
        </w:tc>
        <w:tc>
          <w:tcPr>
            <w:tcW w:w="1054" w:type="dxa"/>
            <w:tcBorders>
              <w:bottom w:val="single" w:sz="4" w:space="0" w:color="auto"/>
            </w:tcBorders>
          </w:tcPr>
          <w:p w:rsidR="00B6329A" w:rsidRPr="000A7604" w:rsidRDefault="00B6329A" w:rsidP="00A2367C">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Father alive</w:t>
            </w:r>
          </w:p>
        </w:tc>
      </w:tr>
      <w:tr w:rsidR="00E4724F" w:rsidRPr="000A7604" w:rsidTr="00E4724F">
        <w:trPr>
          <w:trHeight w:val="340"/>
          <w:jc w:val="center"/>
        </w:trPr>
        <w:tc>
          <w:tcPr>
            <w:tcW w:w="1134" w:type="dxa"/>
            <w:tcBorders>
              <w:top w:val="nil"/>
              <w:left w:val="single" w:sz="4" w:space="0" w:color="auto"/>
              <w:bottom w:val="nil"/>
              <w:right w:val="single" w:sz="4" w:space="0" w:color="auto"/>
            </w:tcBorders>
          </w:tcPr>
          <w:p w:rsidR="00E4724F" w:rsidRPr="000A7604" w:rsidRDefault="00E4724F" w:rsidP="00E4724F">
            <w:pPr>
              <w:spacing w:after="0" w:line="240" w:lineRule="auto"/>
              <w:rPr>
                <w:rStyle w:val="hps"/>
                <w:rFonts w:ascii="Arial" w:hAnsi="Arial" w:cs="Arial"/>
                <w:sz w:val="18"/>
                <w:szCs w:val="18"/>
              </w:rPr>
            </w:pPr>
            <w:r>
              <w:rPr>
                <w:rStyle w:val="hps"/>
                <w:rFonts w:ascii="Arial" w:hAnsi="Arial" w:cs="Arial"/>
                <w:b/>
                <w:bCs/>
                <w:sz w:val="18"/>
                <w:szCs w:val="18"/>
              </w:rPr>
              <w:t xml:space="preserve">    </w:t>
            </w:r>
            <w:r w:rsidRPr="000A7604">
              <w:rPr>
                <w:rStyle w:val="hps"/>
                <w:rFonts w:ascii="Arial" w:hAnsi="Arial" w:cs="Arial"/>
                <w:b/>
                <w:bCs/>
                <w:sz w:val="18"/>
                <w:szCs w:val="18"/>
              </w:rPr>
              <w:t>Total</w:t>
            </w:r>
          </w:p>
        </w:tc>
        <w:tc>
          <w:tcPr>
            <w:tcW w:w="1201" w:type="dxa"/>
            <w:tcBorders>
              <w:left w:val="single" w:sz="4" w:space="0" w:color="auto"/>
              <w:bottom w:val="nil"/>
              <w:right w:val="single" w:sz="4" w:space="0" w:color="auto"/>
            </w:tcBorders>
          </w:tcPr>
          <w:p w:rsidR="00E4724F" w:rsidRPr="000A7604" w:rsidRDefault="00E4724F" w:rsidP="00E4724F">
            <w:pPr>
              <w:spacing w:after="0" w:line="240" w:lineRule="auto"/>
              <w:rPr>
                <w:rStyle w:val="hps"/>
                <w:rFonts w:ascii="Arial" w:hAnsi="Arial" w:cs="Arial"/>
                <w:sz w:val="18"/>
                <w:szCs w:val="18"/>
              </w:rPr>
            </w:pPr>
          </w:p>
        </w:tc>
        <w:tc>
          <w:tcPr>
            <w:tcW w:w="1162" w:type="dxa"/>
            <w:tcBorders>
              <w:left w:val="single" w:sz="4" w:space="0" w:color="auto"/>
              <w:bottom w:val="nil"/>
              <w:right w:val="nil"/>
            </w:tcBorders>
          </w:tcPr>
          <w:p w:rsidR="00E4724F" w:rsidRPr="000A7604" w:rsidRDefault="00E4724F" w:rsidP="004A6D23">
            <w:pPr>
              <w:spacing w:after="0" w:line="240" w:lineRule="auto"/>
              <w:jc w:val="center"/>
              <w:rPr>
                <w:rStyle w:val="hps"/>
                <w:rFonts w:ascii="Arial" w:hAnsi="Arial" w:cs="Arial"/>
                <w:sz w:val="18"/>
                <w:szCs w:val="18"/>
              </w:rPr>
            </w:pPr>
            <w:r w:rsidRPr="000A7604">
              <w:rPr>
                <w:rFonts w:ascii="Arial" w:eastAsia="Times New Roman" w:hAnsi="Arial" w:cs="Arial"/>
                <w:b/>
                <w:bCs/>
                <w:sz w:val="18"/>
                <w:szCs w:val="18"/>
              </w:rPr>
              <w:t>2.3</w:t>
            </w:r>
          </w:p>
        </w:tc>
        <w:tc>
          <w:tcPr>
            <w:tcW w:w="1054" w:type="dxa"/>
            <w:tcBorders>
              <w:left w:val="nil"/>
              <w:bottom w:val="nil"/>
              <w:right w:val="single" w:sz="4" w:space="0" w:color="auto"/>
            </w:tcBorders>
          </w:tcPr>
          <w:p w:rsidR="00E4724F" w:rsidRPr="000A7604" w:rsidRDefault="00E4724F" w:rsidP="004A6D23">
            <w:pPr>
              <w:spacing w:after="0" w:line="240" w:lineRule="auto"/>
              <w:jc w:val="center"/>
              <w:rPr>
                <w:rStyle w:val="hps"/>
                <w:rFonts w:ascii="Arial" w:hAnsi="Arial" w:cs="Arial"/>
                <w:sz w:val="18"/>
                <w:szCs w:val="18"/>
              </w:rPr>
            </w:pPr>
            <w:r w:rsidRPr="000A7604">
              <w:rPr>
                <w:rFonts w:ascii="Arial" w:eastAsia="Times New Roman" w:hAnsi="Arial" w:cs="Arial"/>
                <w:b/>
                <w:bCs/>
                <w:sz w:val="18"/>
                <w:szCs w:val="18"/>
              </w:rPr>
              <w:t>0.6</w:t>
            </w:r>
          </w:p>
        </w:tc>
        <w:tc>
          <w:tcPr>
            <w:tcW w:w="1065" w:type="dxa"/>
            <w:tcBorders>
              <w:left w:val="single" w:sz="4" w:space="0" w:color="auto"/>
              <w:bottom w:val="nil"/>
              <w:right w:val="nil"/>
            </w:tcBorders>
          </w:tcPr>
          <w:p w:rsidR="00E4724F" w:rsidRPr="000A7604" w:rsidRDefault="00E4724F" w:rsidP="004A6D23">
            <w:pPr>
              <w:spacing w:after="0" w:line="240" w:lineRule="auto"/>
              <w:jc w:val="center"/>
              <w:rPr>
                <w:rStyle w:val="hps"/>
                <w:rFonts w:ascii="Arial" w:hAnsi="Arial" w:cs="Arial"/>
                <w:sz w:val="18"/>
                <w:szCs w:val="18"/>
              </w:rPr>
            </w:pPr>
            <w:r w:rsidRPr="000A7604">
              <w:rPr>
                <w:rFonts w:ascii="Arial" w:eastAsia="Times New Roman" w:hAnsi="Arial" w:cs="Arial"/>
                <w:b/>
                <w:bCs/>
                <w:sz w:val="18"/>
                <w:szCs w:val="18"/>
              </w:rPr>
              <w:t>0.4</w:t>
            </w:r>
          </w:p>
        </w:tc>
        <w:tc>
          <w:tcPr>
            <w:tcW w:w="1065" w:type="dxa"/>
            <w:tcBorders>
              <w:left w:val="nil"/>
              <w:bottom w:val="nil"/>
              <w:right w:val="single" w:sz="4" w:space="0" w:color="auto"/>
            </w:tcBorders>
          </w:tcPr>
          <w:p w:rsidR="00E4724F" w:rsidRPr="000A7604" w:rsidRDefault="00E4724F" w:rsidP="004A6D23">
            <w:pPr>
              <w:spacing w:after="0" w:line="240" w:lineRule="auto"/>
              <w:jc w:val="center"/>
              <w:rPr>
                <w:rStyle w:val="hps"/>
                <w:rFonts w:ascii="Arial" w:hAnsi="Arial" w:cs="Arial"/>
                <w:sz w:val="18"/>
                <w:szCs w:val="18"/>
              </w:rPr>
            </w:pPr>
            <w:r w:rsidRPr="000A7604">
              <w:rPr>
                <w:rFonts w:ascii="Arial" w:eastAsia="Times New Roman" w:hAnsi="Arial" w:cs="Arial"/>
                <w:b/>
                <w:bCs/>
                <w:sz w:val="18"/>
                <w:szCs w:val="18"/>
              </w:rPr>
              <w:t>0.7</w:t>
            </w:r>
          </w:p>
        </w:tc>
        <w:tc>
          <w:tcPr>
            <w:tcW w:w="1054" w:type="dxa"/>
            <w:tcBorders>
              <w:left w:val="single" w:sz="4" w:space="0" w:color="auto"/>
              <w:bottom w:val="nil"/>
              <w:right w:val="nil"/>
            </w:tcBorders>
          </w:tcPr>
          <w:p w:rsidR="00E4724F" w:rsidRPr="000A7604" w:rsidRDefault="00E4724F" w:rsidP="004A6D23">
            <w:pPr>
              <w:spacing w:after="0" w:line="240" w:lineRule="auto"/>
              <w:jc w:val="center"/>
              <w:rPr>
                <w:rStyle w:val="hps"/>
                <w:rFonts w:ascii="Arial" w:hAnsi="Arial" w:cs="Arial"/>
                <w:sz w:val="18"/>
                <w:szCs w:val="18"/>
              </w:rPr>
            </w:pPr>
            <w:r w:rsidRPr="000A7604">
              <w:rPr>
                <w:rFonts w:ascii="Arial" w:eastAsia="Times New Roman" w:hAnsi="Arial" w:cs="Arial"/>
                <w:b/>
                <w:bCs/>
                <w:sz w:val="18"/>
                <w:szCs w:val="18"/>
              </w:rPr>
              <w:t>1.7</w:t>
            </w:r>
          </w:p>
        </w:tc>
        <w:tc>
          <w:tcPr>
            <w:tcW w:w="1054" w:type="dxa"/>
            <w:tcBorders>
              <w:left w:val="nil"/>
              <w:bottom w:val="nil"/>
            </w:tcBorders>
          </w:tcPr>
          <w:p w:rsidR="00E4724F" w:rsidRPr="000A7604" w:rsidRDefault="00E4724F" w:rsidP="004A6D23">
            <w:pPr>
              <w:spacing w:after="0" w:line="240" w:lineRule="auto"/>
              <w:jc w:val="center"/>
              <w:rPr>
                <w:rStyle w:val="hps"/>
                <w:rFonts w:ascii="Arial" w:hAnsi="Arial" w:cs="Arial"/>
                <w:sz w:val="18"/>
                <w:szCs w:val="18"/>
              </w:rPr>
            </w:pPr>
            <w:r w:rsidRPr="000A7604">
              <w:rPr>
                <w:rFonts w:ascii="Arial" w:eastAsia="Times New Roman" w:hAnsi="Arial" w:cs="Arial"/>
                <w:b/>
                <w:bCs/>
                <w:sz w:val="18"/>
                <w:szCs w:val="18"/>
              </w:rPr>
              <w:t>1.7</w:t>
            </w:r>
          </w:p>
        </w:tc>
      </w:tr>
      <w:tr w:rsidR="00B6329A" w:rsidRPr="000A7604" w:rsidTr="00E4724F">
        <w:trPr>
          <w:trHeight w:val="340"/>
          <w:jc w:val="center"/>
        </w:trPr>
        <w:tc>
          <w:tcPr>
            <w:tcW w:w="1134" w:type="dxa"/>
            <w:vMerge w:val="restart"/>
            <w:tcBorders>
              <w:top w:val="nil"/>
              <w:left w:val="single" w:sz="4" w:space="0" w:color="auto"/>
              <w:bottom w:val="nil"/>
              <w:right w:val="single" w:sz="4" w:space="0" w:color="auto"/>
            </w:tcBorders>
          </w:tcPr>
          <w:p w:rsidR="00B6329A" w:rsidRPr="000A7604" w:rsidRDefault="00B6329A" w:rsidP="004A6D23">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Region</w:t>
            </w:r>
          </w:p>
        </w:tc>
        <w:tc>
          <w:tcPr>
            <w:tcW w:w="1201" w:type="dxa"/>
            <w:tcBorders>
              <w:top w:val="nil"/>
              <w:left w:val="single" w:sz="4" w:space="0" w:color="auto"/>
              <w:bottom w:val="nil"/>
              <w:right w:val="single" w:sz="4" w:space="0" w:color="auto"/>
            </w:tcBorders>
          </w:tcPr>
          <w:p w:rsidR="00B6329A" w:rsidRPr="000A7604" w:rsidRDefault="00B6329A" w:rsidP="00B05D96">
            <w:pPr>
              <w:spacing w:after="0" w:line="240" w:lineRule="auto"/>
              <w:rPr>
                <w:rStyle w:val="hps"/>
                <w:rFonts w:ascii="Arial" w:hAnsi="Arial" w:cs="Arial"/>
                <w:sz w:val="18"/>
                <w:szCs w:val="18"/>
              </w:rPr>
            </w:pPr>
            <w:r w:rsidRPr="000A7604">
              <w:rPr>
                <w:rStyle w:val="hps"/>
                <w:rFonts w:ascii="Arial" w:hAnsi="Arial" w:cs="Arial"/>
                <w:sz w:val="18"/>
                <w:szCs w:val="18"/>
              </w:rPr>
              <w:t>West bank</w:t>
            </w:r>
          </w:p>
        </w:tc>
        <w:tc>
          <w:tcPr>
            <w:tcW w:w="1162"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2.0</w:t>
            </w:r>
          </w:p>
        </w:tc>
        <w:tc>
          <w:tcPr>
            <w:tcW w:w="1054" w:type="dxa"/>
            <w:tcBorders>
              <w:top w:val="nil"/>
              <w:left w:val="nil"/>
              <w:bottom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0.3</w:t>
            </w:r>
          </w:p>
        </w:tc>
        <w:tc>
          <w:tcPr>
            <w:tcW w:w="1065"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0.3</w:t>
            </w:r>
          </w:p>
        </w:tc>
        <w:tc>
          <w:tcPr>
            <w:tcW w:w="1065" w:type="dxa"/>
            <w:tcBorders>
              <w:top w:val="nil"/>
              <w:left w:val="nil"/>
              <w:bottom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0.5</w:t>
            </w:r>
          </w:p>
        </w:tc>
        <w:tc>
          <w:tcPr>
            <w:tcW w:w="1054"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1.6</w:t>
            </w:r>
          </w:p>
        </w:tc>
        <w:tc>
          <w:tcPr>
            <w:tcW w:w="1054" w:type="dxa"/>
            <w:tcBorders>
              <w:top w:val="nil"/>
              <w:left w:val="nil"/>
              <w:bottom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1.5</w:t>
            </w:r>
          </w:p>
        </w:tc>
      </w:tr>
      <w:tr w:rsidR="00B6329A" w:rsidRPr="000A7604" w:rsidTr="00E4724F">
        <w:trPr>
          <w:trHeight w:val="340"/>
          <w:jc w:val="center"/>
        </w:trPr>
        <w:tc>
          <w:tcPr>
            <w:tcW w:w="1134" w:type="dxa"/>
            <w:vMerge/>
            <w:tcBorders>
              <w:top w:val="nil"/>
              <w:left w:val="single" w:sz="4" w:space="0" w:color="auto"/>
              <w:bottom w:val="nil"/>
              <w:right w:val="single" w:sz="4" w:space="0" w:color="auto"/>
            </w:tcBorders>
          </w:tcPr>
          <w:p w:rsidR="00B6329A" w:rsidRPr="000A7604" w:rsidRDefault="00B6329A" w:rsidP="004A6D23">
            <w:pPr>
              <w:spacing w:after="0" w:line="240" w:lineRule="auto"/>
              <w:jc w:val="center"/>
              <w:rPr>
                <w:rStyle w:val="hps"/>
                <w:rFonts w:ascii="Arial" w:hAnsi="Arial" w:cs="Arial"/>
                <w:b/>
                <w:bCs/>
                <w:sz w:val="18"/>
                <w:szCs w:val="18"/>
              </w:rPr>
            </w:pPr>
          </w:p>
        </w:tc>
        <w:tc>
          <w:tcPr>
            <w:tcW w:w="1201" w:type="dxa"/>
            <w:tcBorders>
              <w:top w:val="nil"/>
              <w:left w:val="single" w:sz="4" w:space="0" w:color="auto"/>
              <w:bottom w:val="nil"/>
              <w:right w:val="single" w:sz="4" w:space="0" w:color="auto"/>
            </w:tcBorders>
          </w:tcPr>
          <w:p w:rsidR="00B6329A" w:rsidRPr="000A7604" w:rsidRDefault="00B6329A" w:rsidP="00B05D96">
            <w:pPr>
              <w:spacing w:after="0" w:line="240" w:lineRule="auto"/>
              <w:rPr>
                <w:rStyle w:val="hps"/>
                <w:rFonts w:ascii="Arial" w:hAnsi="Arial" w:cs="Arial"/>
                <w:sz w:val="18"/>
                <w:szCs w:val="18"/>
              </w:rPr>
            </w:pPr>
            <w:r w:rsidRPr="000A7604">
              <w:rPr>
                <w:rStyle w:val="hps"/>
                <w:rFonts w:ascii="Arial" w:hAnsi="Arial" w:cs="Arial"/>
                <w:sz w:val="18"/>
                <w:szCs w:val="18"/>
              </w:rPr>
              <w:t>Gaza Strip</w:t>
            </w:r>
          </w:p>
        </w:tc>
        <w:tc>
          <w:tcPr>
            <w:tcW w:w="1162"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2.6</w:t>
            </w:r>
          </w:p>
        </w:tc>
        <w:tc>
          <w:tcPr>
            <w:tcW w:w="1054" w:type="dxa"/>
            <w:tcBorders>
              <w:top w:val="nil"/>
              <w:left w:val="nil"/>
              <w:bottom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0.9</w:t>
            </w:r>
          </w:p>
        </w:tc>
        <w:tc>
          <w:tcPr>
            <w:tcW w:w="1065"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0.6</w:t>
            </w:r>
          </w:p>
        </w:tc>
        <w:tc>
          <w:tcPr>
            <w:tcW w:w="1065" w:type="dxa"/>
            <w:tcBorders>
              <w:top w:val="nil"/>
              <w:left w:val="nil"/>
              <w:bottom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1.0</w:t>
            </w:r>
          </w:p>
        </w:tc>
        <w:tc>
          <w:tcPr>
            <w:tcW w:w="1054"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1.8</w:t>
            </w:r>
          </w:p>
        </w:tc>
        <w:tc>
          <w:tcPr>
            <w:tcW w:w="1054" w:type="dxa"/>
            <w:tcBorders>
              <w:top w:val="nil"/>
              <w:left w:val="nil"/>
              <w:bottom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2.1</w:t>
            </w:r>
          </w:p>
        </w:tc>
      </w:tr>
      <w:tr w:rsidR="00B6329A" w:rsidRPr="000A7604" w:rsidTr="00E4724F">
        <w:trPr>
          <w:trHeight w:val="340"/>
          <w:jc w:val="center"/>
        </w:trPr>
        <w:tc>
          <w:tcPr>
            <w:tcW w:w="1134" w:type="dxa"/>
            <w:vMerge w:val="restart"/>
            <w:tcBorders>
              <w:top w:val="nil"/>
              <w:left w:val="single" w:sz="4" w:space="0" w:color="auto"/>
              <w:bottom w:val="single" w:sz="4" w:space="0" w:color="auto"/>
              <w:right w:val="single" w:sz="4" w:space="0" w:color="auto"/>
            </w:tcBorders>
          </w:tcPr>
          <w:p w:rsidR="00B6329A" w:rsidRPr="000A7604" w:rsidRDefault="00B6329A" w:rsidP="004A6D23">
            <w:pPr>
              <w:spacing w:after="0" w:line="240" w:lineRule="auto"/>
              <w:jc w:val="center"/>
              <w:rPr>
                <w:rStyle w:val="hps"/>
                <w:rFonts w:ascii="Arial" w:hAnsi="Arial" w:cs="Arial"/>
                <w:b/>
                <w:bCs/>
                <w:sz w:val="18"/>
                <w:szCs w:val="18"/>
              </w:rPr>
            </w:pPr>
            <w:r w:rsidRPr="000A7604">
              <w:rPr>
                <w:rStyle w:val="hps"/>
                <w:rFonts w:ascii="Arial" w:hAnsi="Arial" w:cs="Arial"/>
                <w:b/>
                <w:bCs/>
                <w:sz w:val="18"/>
                <w:szCs w:val="18"/>
              </w:rPr>
              <w:t>Gender</w:t>
            </w:r>
          </w:p>
        </w:tc>
        <w:tc>
          <w:tcPr>
            <w:tcW w:w="1201" w:type="dxa"/>
            <w:tcBorders>
              <w:top w:val="nil"/>
              <w:left w:val="single" w:sz="4" w:space="0" w:color="auto"/>
              <w:bottom w:val="nil"/>
              <w:right w:val="single" w:sz="4" w:space="0" w:color="auto"/>
            </w:tcBorders>
          </w:tcPr>
          <w:p w:rsidR="00B6329A" w:rsidRPr="000A7604" w:rsidRDefault="00B6329A" w:rsidP="00B05D96">
            <w:pPr>
              <w:spacing w:after="0" w:line="240" w:lineRule="auto"/>
              <w:rPr>
                <w:rStyle w:val="hps"/>
                <w:rFonts w:ascii="Arial" w:hAnsi="Arial" w:cs="Arial"/>
                <w:sz w:val="18"/>
                <w:szCs w:val="18"/>
              </w:rPr>
            </w:pPr>
            <w:r w:rsidRPr="000A7604">
              <w:rPr>
                <w:rStyle w:val="hps"/>
                <w:rFonts w:ascii="Arial" w:hAnsi="Arial" w:cs="Arial"/>
                <w:sz w:val="18"/>
                <w:szCs w:val="18"/>
              </w:rPr>
              <w:t>Male</w:t>
            </w:r>
          </w:p>
        </w:tc>
        <w:tc>
          <w:tcPr>
            <w:tcW w:w="1162"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2.2</w:t>
            </w:r>
          </w:p>
        </w:tc>
        <w:tc>
          <w:tcPr>
            <w:tcW w:w="1054" w:type="dxa"/>
            <w:tcBorders>
              <w:top w:val="nil"/>
              <w:left w:val="nil"/>
              <w:bottom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0.3</w:t>
            </w:r>
          </w:p>
        </w:tc>
        <w:tc>
          <w:tcPr>
            <w:tcW w:w="1065"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0.4</w:t>
            </w:r>
          </w:p>
        </w:tc>
        <w:tc>
          <w:tcPr>
            <w:tcW w:w="1065" w:type="dxa"/>
            <w:tcBorders>
              <w:top w:val="nil"/>
              <w:left w:val="nil"/>
              <w:bottom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0.7</w:t>
            </w:r>
          </w:p>
        </w:tc>
        <w:tc>
          <w:tcPr>
            <w:tcW w:w="1054" w:type="dxa"/>
            <w:tcBorders>
              <w:top w:val="nil"/>
              <w:left w:val="single" w:sz="4" w:space="0" w:color="auto"/>
              <w:bottom w:val="nil"/>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1.6</w:t>
            </w:r>
          </w:p>
        </w:tc>
        <w:tc>
          <w:tcPr>
            <w:tcW w:w="1054" w:type="dxa"/>
            <w:tcBorders>
              <w:top w:val="nil"/>
              <w:left w:val="nil"/>
              <w:bottom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1.6</w:t>
            </w:r>
          </w:p>
        </w:tc>
      </w:tr>
      <w:tr w:rsidR="00B6329A" w:rsidRPr="000A7604" w:rsidTr="00E4724F">
        <w:trPr>
          <w:trHeight w:val="340"/>
          <w:jc w:val="center"/>
        </w:trPr>
        <w:tc>
          <w:tcPr>
            <w:tcW w:w="1134" w:type="dxa"/>
            <w:vMerge/>
            <w:tcBorders>
              <w:top w:val="nil"/>
              <w:left w:val="single" w:sz="4" w:space="0" w:color="auto"/>
              <w:bottom w:val="single" w:sz="4" w:space="0" w:color="auto"/>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p>
        </w:tc>
        <w:tc>
          <w:tcPr>
            <w:tcW w:w="1201" w:type="dxa"/>
            <w:tcBorders>
              <w:top w:val="nil"/>
              <w:left w:val="single" w:sz="4" w:space="0" w:color="auto"/>
              <w:right w:val="single" w:sz="4" w:space="0" w:color="auto"/>
            </w:tcBorders>
          </w:tcPr>
          <w:p w:rsidR="00B6329A" w:rsidRPr="000A7604" w:rsidRDefault="00B6329A" w:rsidP="00B05D96">
            <w:pPr>
              <w:spacing w:after="0" w:line="240" w:lineRule="auto"/>
              <w:rPr>
                <w:rStyle w:val="hps"/>
                <w:rFonts w:ascii="Arial" w:hAnsi="Arial" w:cs="Arial"/>
                <w:sz w:val="18"/>
                <w:szCs w:val="18"/>
              </w:rPr>
            </w:pPr>
            <w:r w:rsidRPr="000A7604">
              <w:rPr>
                <w:rStyle w:val="hps"/>
                <w:rFonts w:ascii="Arial" w:hAnsi="Arial" w:cs="Arial"/>
                <w:sz w:val="18"/>
                <w:szCs w:val="18"/>
              </w:rPr>
              <w:t>Female</w:t>
            </w:r>
          </w:p>
        </w:tc>
        <w:tc>
          <w:tcPr>
            <w:tcW w:w="1162" w:type="dxa"/>
            <w:tcBorders>
              <w:top w:val="nil"/>
              <w:left w:val="single" w:sz="4" w:space="0" w:color="auto"/>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tl/>
              </w:rPr>
              <w:t>2.4</w:t>
            </w:r>
          </w:p>
        </w:tc>
        <w:tc>
          <w:tcPr>
            <w:tcW w:w="1054" w:type="dxa"/>
            <w:tcBorders>
              <w:top w:val="nil"/>
              <w:left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tl/>
              </w:rPr>
              <w:t>0.8</w:t>
            </w:r>
          </w:p>
        </w:tc>
        <w:tc>
          <w:tcPr>
            <w:tcW w:w="1065" w:type="dxa"/>
            <w:tcBorders>
              <w:top w:val="nil"/>
              <w:left w:val="single" w:sz="4" w:space="0" w:color="auto"/>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0.4</w:t>
            </w:r>
          </w:p>
        </w:tc>
        <w:tc>
          <w:tcPr>
            <w:tcW w:w="1065" w:type="dxa"/>
            <w:tcBorders>
              <w:top w:val="nil"/>
              <w:left w:val="nil"/>
              <w:right w:val="single" w:sz="4" w:space="0" w:color="auto"/>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0.7</w:t>
            </w:r>
          </w:p>
        </w:tc>
        <w:tc>
          <w:tcPr>
            <w:tcW w:w="1054" w:type="dxa"/>
            <w:tcBorders>
              <w:top w:val="nil"/>
              <w:left w:val="single" w:sz="4" w:space="0" w:color="auto"/>
              <w:righ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1.8</w:t>
            </w:r>
          </w:p>
        </w:tc>
        <w:tc>
          <w:tcPr>
            <w:tcW w:w="1054" w:type="dxa"/>
            <w:tcBorders>
              <w:top w:val="nil"/>
              <w:left w:val="nil"/>
            </w:tcBorders>
          </w:tcPr>
          <w:p w:rsidR="00B6329A" w:rsidRPr="000A7604" w:rsidRDefault="00B6329A" w:rsidP="004A6D23">
            <w:pPr>
              <w:spacing w:after="0" w:line="240" w:lineRule="auto"/>
              <w:jc w:val="center"/>
              <w:rPr>
                <w:rStyle w:val="hps"/>
                <w:rFonts w:ascii="Arial" w:hAnsi="Arial" w:cs="Arial"/>
                <w:sz w:val="18"/>
                <w:szCs w:val="18"/>
              </w:rPr>
            </w:pPr>
            <w:r w:rsidRPr="000A7604">
              <w:rPr>
                <w:rFonts w:ascii="Arial" w:eastAsia="Times New Roman" w:hAnsi="Arial" w:cs="Arial"/>
                <w:sz w:val="18"/>
                <w:szCs w:val="18"/>
              </w:rPr>
              <w:t>1.9</w:t>
            </w:r>
          </w:p>
        </w:tc>
      </w:tr>
    </w:tbl>
    <w:p w:rsidR="00B6329A" w:rsidRPr="000A7604" w:rsidRDefault="00B6329A" w:rsidP="000C3128">
      <w:pPr>
        <w:spacing w:after="0" w:line="240" w:lineRule="auto"/>
        <w:ind w:left="142"/>
        <w:rPr>
          <w:rStyle w:val="hps"/>
          <w:rFonts w:ascii="Times New Roman" w:hAnsi="Times New Roman" w:cs="Times New Roman"/>
          <w:sz w:val="18"/>
          <w:szCs w:val="18"/>
          <w:rtl/>
        </w:rPr>
      </w:pPr>
      <w:r w:rsidRPr="000A7604">
        <w:rPr>
          <w:rStyle w:val="hps"/>
          <w:rFonts w:ascii="Times New Roman" w:hAnsi="Times New Roman" w:cs="Times New Roman"/>
          <w:b/>
          <w:bCs/>
          <w:sz w:val="18"/>
          <w:szCs w:val="18"/>
        </w:rPr>
        <w:t>Source:</w:t>
      </w:r>
      <w:r w:rsidRPr="000A7604">
        <w:rPr>
          <w:rStyle w:val="hps"/>
          <w:rFonts w:ascii="Times New Roman" w:hAnsi="Times New Roman" w:cs="Times New Roman"/>
          <w:sz w:val="18"/>
          <w:szCs w:val="18"/>
        </w:rPr>
        <w:t xml:space="preserve"> Palestinian Central Bureau of Statistics, 2015. Palestinian Multi-Indicator Cluster Survey, 2014. Unpublished Data</w:t>
      </w:r>
      <w:r w:rsidR="000A7604">
        <w:rPr>
          <w:rStyle w:val="hps"/>
          <w:rFonts w:ascii="Times New Roman" w:hAnsi="Times New Roman" w:cs="Times New Roman"/>
          <w:sz w:val="18"/>
          <w:szCs w:val="18"/>
        </w:rPr>
        <w:t>.</w:t>
      </w:r>
    </w:p>
    <w:p w:rsidR="00E168FB" w:rsidRPr="00430835" w:rsidRDefault="00E168FB" w:rsidP="00A2367C">
      <w:pPr>
        <w:bidi/>
        <w:spacing w:after="0" w:line="240" w:lineRule="auto"/>
        <w:rPr>
          <w:rStyle w:val="hps"/>
          <w:rFonts w:ascii="Times New Roman" w:hAnsi="Times New Roman" w:cs="Times New Roman"/>
          <w:sz w:val="24"/>
          <w:szCs w:val="24"/>
          <w:rtl/>
        </w:rPr>
      </w:pPr>
    </w:p>
    <w:p w:rsidR="00B6329A" w:rsidRPr="000A7604" w:rsidRDefault="00B6329A" w:rsidP="00A2367C">
      <w:pPr>
        <w:spacing w:after="0" w:line="240" w:lineRule="auto"/>
        <w:jc w:val="both"/>
        <w:rPr>
          <w:rFonts w:ascii="Times New Roman" w:eastAsia="Times New Roman" w:hAnsi="Times New Roman" w:cs="Times New Roman"/>
          <w:sz w:val="24"/>
          <w:szCs w:val="24"/>
          <w:rtl/>
        </w:rPr>
      </w:pPr>
      <w:r w:rsidRPr="000A7604">
        <w:rPr>
          <w:rFonts w:ascii="Times New Roman" w:eastAsia="Times New Roman" w:hAnsi="Times New Roman" w:cs="Times New Roman"/>
          <w:sz w:val="24"/>
          <w:szCs w:val="24"/>
        </w:rPr>
        <w:t>This is an indicator of the importance of the role of mothers in the family. However, it is worrying to note that some families place their children in orphans care centers because they are financially incapable of sustaining them.</w:t>
      </w:r>
    </w:p>
    <w:p w:rsidR="00E168FB" w:rsidRPr="00430835" w:rsidRDefault="00E168FB" w:rsidP="00A2367C">
      <w:pPr>
        <w:bidi/>
        <w:spacing w:after="0" w:line="240" w:lineRule="auto"/>
        <w:jc w:val="both"/>
        <w:rPr>
          <w:rFonts w:ascii="Times New Roman" w:eastAsia="Times New Roman" w:hAnsi="Times New Roman" w:cs="Times New Roman"/>
          <w:sz w:val="24"/>
          <w:szCs w:val="24"/>
          <w:rtl/>
        </w:rPr>
      </w:pPr>
    </w:p>
    <w:p w:rsidR="00217CDF" w:rsidRPr="000A7604" w:rsidRDefault="00217CDF" w:rsidP="00A2367C">
      <w:pPr>
        <w:spacing w:after="0" w:line="240" w:lineRule="auto"/>
        <w:ind w:left="360"/>
        <w:jc w:val="center"/>
        <w:rPr>
          <w:rFonts w:ascii="Times New Roman" w:hAnsi="Times New Roman" w:cs="Times New Roman"/>
          <w:sz w:val="20"/>
          <w:szCs w:val="20"/>
          <w:rtl/>
        </w:rPr>
      </w:pPr>
      <w:r w:rsidRPr="000A7604">
        <w:rPr>
          <w:rFonts w:ascii="Times New Roman" w:hAnsi="Times New Roman" w:cs="Times New Roman"/>
          <w:b/>
          <w:bCs/>
        </w:rPr>
        <w:t>Table 14: Number of Orphan Children Registered with the Ministry of Social Development, 2016</w:t>
      </w:r>
    </w:p>
    <w:tbl>
      <w:tblPr>
        <w:tblStyle w:val="TableGrid"/>
        <w:tblW w:w="8505" w:type="dxa"/>
        <w:jc w:val="center"/>
        <w:tblLook w:val="04A0"/>
      </w:tblPr>
      <w:tblGrid>
        <w:gridCol w:w="1134"/>
        <w:gridCol w:w="1259"/>
        <w:gridCol w:w="1234"/>
        <w:gridCol w:w="1218"/>
        <w:gridCol w:w="1255"/>
        <w:gridCol w:w="1255"/>
        <w:gridCol w:w="1150"/>
      </w:tblGrid>
      <w:tr w:rsidR="00217CDF" w:rsidRPr="005F11BB" w:rsidTr="00E4724F">
        <w:trPr>
          <w:trHeight w:val="340"/>
          <w:jc w:val="center"/>
        </w:trPr>
        <w:tc>
          <w:tcPr>
            <w:tcW w:w="2393" w:type="dxa"/>
            <w:gridSpan w:val="2"/>
            <w:tcBorders>
              <w:bottom w:val="single" w:sz="4" w:space="0" w:color="auto"/>
            </w:tcBorders>
          </w:tcPr>
          <w:p w:rsidR="00217CDF" w:rsidRPr="005F11BB" w:rsidRDefault="00217CDF" w:rsidP="00A2367C">
            <w:pPr>
              <w:pStyle w:val="Normal1"/>
              <w:spacing w:before="0" w:beforeAutospacing="0" w:after="0" w:afterAutospacing="0"/>
              <w:rPr>
                <w:rFonts w:asciiTheme="majorBidi" w:hAnsiTheme="majorBidi" w:cstheme="majorBidi"/>
                <w:sz w:val="18"/>
                <w:szCs w:val="18"/>
              </w:rPr>
            </w:pPr>
          </w:p>
        </w:tc>
        <w:tc>
          <w:tcPr>
            <w:tcW w:w="1234" w:type="dxa"/>
            <w:tcBorders>
              <w:bottom w:val="single" w:sz="4" w:space="0" w:color="auto"/>
            </w:tcBorders>
          </w:tcPr>
          <w:p w:rsidR="00217CDF" w:rsidRPr="005F11BB" w:rsidRDefault="00217CDF" w:rsidP="00A2367C">
            <w:pPr>
              <w:pStyle w:val="Normal1"/>
              <w:spacing w:before="0" w:beforeAutospacing="0" w:after="0" w:afterAutospacing="0"/>
              <w:jc w:val="center"/>
              <w:rPr>
                <w:rFonts w:asciiTheme="majorBidi" w:hAnsiTheme="majorBidi" w:cstheme="majorBidi"/>
                <w:b/>
                <w:bCs/>
                <w:sz w:val="16"/>
                <w:szCs w:val="16"/>
              </w:rPr>
            </w:pPr>
            <w:r w:rsidRPr="005F11BB">
              <w:rPr>
                <w:rFonts w:asciiTheme="majorBidi" w:hAnsiTheme="majorBidi" w:cstheme="majorBidi"/>
                <w:b/>
                <w:bCs/>
                <w:sz w:val="16"/>
                <w:szCs w:val="16"/>
              </w:rPr>
              <w:t>Both parents dead</w:t>
            </w:r>
          </w:p>
        </w:tc>
        <w:tc>
          <w:tcPr>
            <w:tcW w:w="1218" w:type="dxa"/>
            <w:tcBorders>
              <w:bottom w:val="single" w:sz="4" w:space="0" w:color="auto"/>
            </w:tcBorders>
          </w:tcPr>
          <w:p w:rsidR="00217CDF" w:rsidRPr="005F11BB" w:rsidRDefault="00217CDF" w:rsidP="00A2367C">
            <w:pPr>
              <w:pStyle w:val="Normal1"/>
              <w:spacing w:before="0" w:beforeAutospacing="0" w:after="0" w:afterAutospacing="0"/>
              <w:jc w:val="center"/>
              <w:rPr>
                <w:rFonts w:asciiTheme="majorBidi" w:hAnsiTheme="majorBidi" w:cstheme="majorBidi"/>
                <w:b/>
                <w:bCs/>
                <w:sz w:val="16"/>
                <w:szCs w:val="16"/>
              </w:rPr>
            </w:pPr>
            <w:r w:rsidRPr="005F11BB">
              <w:rPr>
                <w:rFonts w:asciiTheme="majorBidi" w:hAnsiTheme="majorBidi" w:cstheme="majorBidi"/>
                <w:b/>
                <w:bCs/>
                <w:sz w:val="16"/>
                <w:szCs w:val="16"/>
              </w:rPr>
              <w:t>Only father alive and lives in the same house</w:t>
            </w:r>
          </w:p>
        </w:tc>
        <w:tc>
          <w:tcPr>
            <w:tcW w:w="1255" w:type="dxa"/>
            <w:tcBorders>
              <w:bottom w:val="single" w:sz="4" w:space="0" w:color="auto"/>
            </w:tcBorders>
          </w:tcPr>
          <w:p w:rsidR="00217CDF" w:rsidRPr="005F11BB" w:rsidRDefault="00217CDF" w:rsidP="00A2367C">
            <w:pPr>
              <w:pStyle w:val="Normal1"/>
              <w:spacing w:before="0" w:beforeAutospacing="0" w:after="0" w:afterAutospacing="0"/>
              <w:jc w:val="center"/>
              <w:rPr>
                <w:rFonts w:asciiTheme="majorBidi" w:hAnsiTheme="majorBidi" w:cstheme="majorBidi"/>
                <w:b/>
                <w:bCs/>
                <w:sz w:val="16"/>
                <w:szCs w:val="16"/>
              </w:rPr>
            </w:pPr>
            <w:r w:rsidRPr="005F11BB">
              <w:rPr>
                <w:rFonts w:asciiTheme="majorBidi" w:hAnsiTheme="majorBidi" w:cstheme="majorBidi"/>
                <w:b/>
                <w:bCs/>
                <w:sz w:val="16"/>
                <w:szCs w:val="16"/>
              </w:rPr>
              <w:t>Only father alive and does not live in the same dwelling</w:t>
            </w:r>
          </w:p>
        </w:tc>
        <w:tc>
          <w:tcPr>
            <w:tcW w:w="1255" w:type="dxa"/>
            <w:tcBorders>
              <w:bottom w:val="single" w:sz="4" w:space="0" w:color="auto"/>
            </w:tcBorders>
          </w:tcPr>
          <w:p w:rsidR="00217CDF" w:rsidRPr="005F11BB" w:rsidRDefault="00217CDF" w:rsidP="00A2367C">
            <w:pPr>
              <w:pStyle w:val="Normal1"/>
              <w:spacing w:before="0" w:beforeAutospacing="0" w:after="0" w:afterAutospacing="0"/>
              <w:jc w:val="center"/>
              <w:rPr>
                <w:rFonts w:asciiTheme="majorBidi" w:hAnsiTheme="majorBidi" w:cstheme="majorBidi"/>
                <w:b/>
                <w:bCs/>
                <w:sz w:val="16"/>
                <w:szCs w:val="16"/>
              </w:rPr>
            </w:pPr>
            <w:r w:rsidRPr="005F11BB">
              <w:rPr>
                <w:rFonts w:asciiTheme="majorBidi" w:hAnsiTheme="majorBidi" w:cstheme="majorBidi"/>
                <w:b/>
                <w:bCs/>
                <w:sz w:val="16"/>
                <w:szCs w:val="16"/>
              </w:rPr>
              <w:t>Only mother alive and lives in the same dwelling</w:t>
            </w:r>
          </w:p>
        </w:tc>
        <w:tc>
          <w:tcPr>
            <w:tcW w:w="1150" w:type="dxa"/>
            <w:tcBorders>
              <w:bottom w:val="single" w:sz="4" w:space="0" w:color="auto"/>
            </w:tcBorders>
          </w:tcPr>
          <w:p w:rsidR="00217CDF" w:rsidRPr="005F11BB" w:rsidRDefault="00217CDF" w:rsidP="00A2367C">
            <w:pPr>
              <w:pStyle w:val="Normal1"/>
              <w:spacing w:before="0" w:beforeAutospacing="0" w:after="0" w:afterAutospacing="0"/>
              <w:jc w:val="center"/>
              <w:rPr>
                <w:rFonts w:asciiTheme="majorBidi" w:hAnsiTheme="majorBidi" w:cstheme="majorBidi"/>
                <w:b/>
                <w:bCs/>
                <w:sz w:val="16"/>
                <w:szCs w:val="16"/>
              </w:rPr>
            </w:pPr>
            <w:r w:rsidRPr="005F11BB">
              <w:rPr>
                <w:rFonts w:asciiTheme="majorBidi" w:hAnsiTheme="majorBidi" w:cstheme="majorBidi"/>
                <w:b/>
                <w:bCs/>
                <w:sz w:val="16"/>
                <w:szCs w:val="16"/>
              </w:rPr>
              <w:t>Only mother alive and does not live in the same dwelling</w:t>
            </w:r>
          </w:p>
        </w:tc>
      </w:tr>
      <w:tr w:rsidR="00217CDF" w:rsidRPr="005F11BB" w:rsidTr="00E4724F">
        <w:trPr>
          <w:trHeight w:val="340"/>
          <w:jc w:val="center"/>
        </w:trPr>
        <w:tc>
          <w:tcPr>
            <w:tcW w:w="1134" w:type="dxa"/>
            <w:tcBorders>
              <w:bottom w:val="nil"/>
              <w:right w:val="single" w:sz="4" w:space="0" w:color="auto"/>
            </w:tcBorders>
          </w:tcPr>
          <w:p w:rsidR="00217CDF" w:rsidRPr="00FB190E" w:rsidRDefault="00217CDF" w:rsidP="004A6D23">
            <w:pPr>
              <w:pStyle w:val="Normal1"/>
              <w:spacing w:before="0" w:beforeAutospacing="0" w:after="0" w:afterAutospacing="0"/>
              <w:rPr>
                <w:rFonts w:asciiTheme="majorBidi" w:hAnsiTheme="majorBidi" w:cstheme="majorBidi"/>
                <w:b/>
                <w:bCs/>
                <w:sz w:val="18"/>
                <w:szCs w:val="18"/>
              </w:rPr>
            </w:pPr>
            <w:r w:rsidRPr="00FB190E">
              <w:rPr>
                <w:rFonts w:asciiTheme="majorBidi" w:hAnsiTheme="majorBidi" w:cstheme="majorBidi"/>
                <w:b/>
                <w:bCs/>
                <w:sz w:val="18"/>
                <w:szCs w:val="18"/>
              </w:rPr>
              <w:t>Palestine</w:t>
            </w:r>
          </w:p>
        </w:tc>
        <w:tc>
          <w:tcPr>
            <w:tcW w:w="1259" w:type="dxa"/>
            <w:tcBorders>
              <w:left w:val="single" w:sz="4" w:space="0" w:color="auto"/>
              <w:bottom w:val="nil"/>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r w:rsidRPr="005F11BB">
              <w:rPr>
                <w:rFonts w:asciiTheme="majorBidi" w:hAnsiTheme="majorBidi" w:cstheme="majorBidi"/>
                <w:sz w:val="18"/>
                <w:szCs w:val="18"/>
              </w:rPr>
              <w:t>Registered</w:t>
            </w:r>
          </w:p>
        </w:tc>
        <w:tc>
          <w:tcPr>
            <w:tcW w:w="1234" w:type="dxa"/>
            <w:tcBorders>
              <w:left w:val="single" w:sz="4" w:space="0" w:color="auto"/>
              <w:bottom w:val="nil"/>
              <w:right w:val="nil"/>
            </w:tcBorders>
          </w:tcPr>
          <w:p w:rsidR="00217CDF" w:rsidRPr="005F11BB" w:rsidRDefault="00217CDF" w:rsidP="004A6D23">
            <w:pPr>
              <w:spacing w:after="0" w:line="240" w:lineRule="auto"/>
              <w:ind w:right="92"/>
              <w:jc w:val="center"/>
              <w:rPr>
                <w:rFonts w:asciiTheme="majorBidi" w:hAnsiTheme="majorBidi" w:cstheme="majorBidi"/>
                <w:b/>
                <w:bCs/>
                <w:sz w:val="18"/>
                <w:szCs w:val="18"/>
                <w:rtl/>
              </w:rPr>
            </w:pPr>
            <w:r w:rsidRPr="005F11BB">
              <w:rPr>
                <w:rFonts w:asciiTheme="majorBidi" w:hAnsiTheme="majorBidi" w:cstheme="majorBidi"/>
                <w:b/>
                <w:bCs/>
                <w:sz w:val="18"/>
                <w:szCs w:val="18"/>
                <w:rtl/>
              </w:rPr>
              <w:t>412</w:t>
            </w:r>
          </w:p>
        </w:tc>
        <w:tc>
          <w:tcPr>
            <w:tcW w:w="1218" w:type="dxa"/>
            <w:tcBorders>
              <w:left w:val="nil"/>
              <w:bottom w:val="nil"/>
              <w:right w:val="nil"/>
            </w:tcBorders>
          </w:tcPr>
          <w:p w:rsidR="00217CDF" w:rsidRPr="005F11BB" w:rsidRDefault="00217CDF" w:rsidP="004A6D23">
            <w:pPr>
              <w:spacing w:after="0" w:line="240" w:lineRule="auto"/>
              <w:ind w:right="85"/>
              <w:jc w:val="center"/>
              <w:rPr>
                <w:rFonts w:asciiTheme="majorBidi" w:hAnsiTheme="majorBidi" w:cstheme="majorBidi"/>
                <w:b/>
                <w:bCs/>
                <w:sz w:val="18"/>
                <w:szCs w:val="18"/>
              </w:rPr>
            </w:pPr>
            <w:r w:rsidRPr="005F11BB">
              <w:rPr>
                <w:rFonts w:asciiTheme="majorBidi" w:hAnsiTheme="majorBidi" w:cstheme="majorBidi"/>
                <w:b/>
                <w:bCs/>
                <w:sz w:val="18"/>
                <w:szCs w:val="18"/>
              </w:rPr>
              <w:t>1,5</w:t>
            </w:r>
            <w:r w:rsidRPr="005F11BB">
              <w:rPr>
                <w:rFonts w:asciiTheme="majorBidi" w:hAnsiTheme="majorBidi" w:cstheme="majorBidi"/>
                <w:b/>
                <w:bCs/>
                <w:sz w:val="18"/>
                <w:szCs w:val="18"/>
                <w:rtl/>
              </w:rPr>
              <w:t>39</w:t>
            </w:r>
          </w:p>
        </w:tc>
        <w:tc>
          <w:tcPr>
            <w:tcW w:w="1255" w:type="dxa"/>
            <w:tcBorders>
              <w:left w:val="nil"/>
              <w:bottom w:val="nil"/>
              <w:right w:val="nil"/>
            </w:tcBorders>
          </w:tcPr>
          <w:p w:rsidR="00217CDF" w:rsidRPr="005F11BB" w:rsidRDefault="00217CDF" w:rsidP="004A6D23">
            <w:pPr>
              <w:spacing w:after="0" w:line="240" w:lineRule="auto"/>
              <w:ind w:right="121"/>
              <w:jc w:val="center"/>
              <w:rPr>
                <w:rFonts w:asciiTheme="majorBidi" w:hAnsiTheme="majorBidi" w:cstheme="majorBidi"/>
                <w:b/>
                <w:bCs/>
                <w:sz w:val="18"/>
                <w:szCs w:val="18"/>
                <w:rtl/>
              </w:rPr>
            </w:pPr>
            <w:r w:rsidRPr="005F11BB">
              <w:rPr>
                <w:rFonts w:asciiTheme="majorBidi" w:hAnsiTheme="majorBidi" w:cstheme="majorBidi"/>
                <w:b/>
                <w:bCs/>
                <w:sz w:val="18"/>
                <w:szCs w:val="18"/>
              </w:rPr>
              <w:t>2</w:t>
            </w:r>
            <w:r w:rsidRPr="005F11BB">
              <w:rPr>
                <w:rFonts w:asciiTheme="majorBidi" w:hAnsiTheme="majorBidi" w:cstheme="majorBidi"/>
                <w:b/>
                <w:bCs/>
                <w:sz w:val="18"/>
                <w:szCs w:val="18"/>
                <w:rtl/>
              </w:rPr>
              <w:t>66</w:t>
            </w:r>
          </w:p>
        </w:tc>
        <w:tc>
          <w:tcPr>
            <w:tcW w:w="1255" w:type="dxa"/>
            <w:tcBorders>
              <w:left w:val="nil"/>
              <w:bottom w:val="nil"/>
              <w:right w:val="nil"/>
            </w:tcBorders>
          </w:tcPr>
          <w:p w:rsidR="00217CDF" w:rsidRPr="005F11BB" w:rsidRDefault="00217CDF" w:rsidP="004A6D23">
            <w:pPr>
              <w:spacing w:after="0" w:line="240" w:lineRule="auto"/>
              <w:ind w:right="83"/>
              <w:jc w:val="center"/>
              <w:rPr>
                <w:rFonts w:asciiTheme="majorBidi" w:hAnsiTheme="majorBidi" w:cstheme="majorBidi"/>
                <w:b/>
                <w:bCs/>
                <w:sz w:val="18"/>
                <w:szCs w:val="18"/>
                <w:rtl/>
              </w:rPr>
            </w:pPr>
            <w:r w:rsidRPr="005F11BB">
              <w:rPr>
                <w:rFonts w:asciiTheme="majorBidi" w:hAnsiTheme="majorBidi" w:cstheme="majorBidi"/>
                <w:b/>
                <w:bCs/>
                <w:sz w:val="18"/>
                <w:szCs w:val="18"/>
              </w:rPr>
              <w:t>1</w:t>
            </w:r>
            <w:r w:rsidRPr="005F11BB">
              <w:rPr>
                <w:rFonts w:asciiTheme="majorBidi" w:hAnsiTheme="majorBidi" w:cstheme="majorBidi"/>
                <w:b/>
                <w:bCs/>
                <w:sz w:val="18"/>
                <w:szCs w:val="18"/>
                <w:rtl/>
              </w:rPr>
              <w:t>7</w:t>
            </w:r>
            <w:r w:rsidRPr="005F11BB">
              <w:rPr>
                <w:rFonts w:asciiTheme="majorBidi" w:hAnsiTheme="majorBidi" w:cstheme="majorBidi"/>
                <w:b/>
                <w:bCs/>
                <w:sz w:val="18"/>
                <w:szCs w:val="18"/>
              </w:rPr>
              <w:t>,</w:t>
            </w:r>
            <w:r w:rsidRPr="005F11BB">
              <w:rPr>
                <w:rFonts w:asciiTheme="majorBidi" w:hAnsiTheme="majorBidi" w:cstheme="majorBidi"/>
                <w:b/>
                <w:bCs/>
                <w:sz w:val="18"/>
                <w:szCs w:val="18"/>
                <w:rtl/>
              </w:rPr>
              <w:t>561</w:t>
            </w:r>
          </w:p>
        </w:tc>
        <w:tc>
          <w:tcPr>
            <w:tcW w:w="1150" w:type="dxa"/>
            <w:tcBorders>
              <w:left w:val="nil"/>
              <w:bottom w:val="nil"/>
            </w:tcBorders>
          </w:tcPr>
          <w:p w:rsidR="00217CDF" w:rsidRPr="005F11BB" w:rsidRDefault="00217CDF" w:rsidP="004A6D23">
            <w:pPr>
              <w:spacing w:after="0" w:line="240" w:lineRule="auto"/>
              <w:ind w:right="61"/>
              <w:jc w:val="center"/>
              <w:rPr>
                <w:rFonts w:asciiTheme="majorBidi" w:hAnsiTheme="majorBidi" w:cstheme="majorBidi"/>
                <w:b/>
                <w:bCs/>
                <w:sz w:val="18"/>
                <w:szCs w:val="18"/>
                <w:rtl/>
              </w:rPr>
            </w:pPr>
            <w:r w:rsidRPr="005F11BB">
              <w:rPr>
                <w:rFonts w:asciiTheme="majorBidi" w:hAnsiTheme="majorBidi" w:cstheme="majorBidi"/>
                <w:b/>
                <w:bCs/>
                <w:sz w:val="18"/>
                <w:szCs w:val="18"/>
              </w:rPr>
              <w:t>7</w:t>
            </w:r>
            <w:r w:rsidRPr="005F11BB">
              <w:rPr>
                <w:rFonts w:asciiTheme="majorBidi" w:hAnsiTheme="majorBidi" w:cstheme="majorBidi"/>
                <w:b/>
                <w:bCs/>
                <w:sz w:val="18"/>
                <w:szCs w:val="18"/>
                <w:rtl/>
              </w:rPr>
              <w:t>78</w:t>
            </w:r>
          </w:p>
        </w:tc>
      </w:tr>
      <w:tr w:rsidR="00217CDF" w:rsidRPr="005F11BB" w:rsidTr="00E4724F">
        <w:trPr>
          <w:trHeight w:val="340"/>
          <w:jc w:val="center"/>
        </w:trPr>
        <w:tc>
          <w:tcPr>
            <w:tcW w:w="1134" w:type="dxa"/>
            <w:tcBorders>
              <w:top w:val="nil"/>
              <w:bottom w:val="nil"/>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p>
        </w:tc>
        <w:tc>
          <w:tcPr>
            <w:tcW w:w="1259" w:type="dxa"/>
            <w:tcBorders>
              <w:top w:val="nil"/>
              <w:left w:val="single" w:sz="4" w:space="0" w:color="auto"/>
              <w:bottom w:val="nil"/>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r w:rsidRPr="005F11BB">
              <w:rPr>
                <w:rFonts w:asciiTheme="majorBidi" w:hAnsiTheme="majorBidi" w:cstheme="majorBidi"/>
                <w:sz w:val="18"/>
                <w:szCs w:val="18"/>
              </w:rPr>
              <w:t>Beneficiaries</w:t>
            </w:r>
          </w:p>
        </w:tc>
        <w:tc>
          <w:tcPr>
            <w:tcW w:w="1234" w:type="dxa"/>
            <w:tcBorders>
              <w:top w:val="nil"/>
              <w:left w:val="single" w:sz="4" w:space="0" w:color="auto"/>
              <w:bottom w:val="nil"/>
              <w:right w:val="nil"/>
            </w:tcBorders>
          </w:tcPr>
          <w:p w:rsidR="00217CDF" w:rsidRPr="005F11BB" w:rsidRDefault="00217CDF" w:rsidP="004A6D23">
            <w:pPr>
              <w:spacing w:after="0" w:line="240" w:lineRule="auto"/>
              <w:ind w:right="92"/>
              <w:jc w:val="center"/>
              <w:rPr>
                <w:rFonts w:asciiTheme="majorBidi" w:hAnsiTheme="majorBidi" w:cstheme="majorBidi"/>
                <w:b/>
                <w:bCs/>
                <w:sz w:val="18"/>
                <w:szCs w:val="18"/>
                <w:rtl/>
              </w:rPr>
            </w:pPr>
            <w:r w:rsidRPr="005F11BB">
              <w:rPr>
                <w:rFonts w:asciiTheme="majorBidi" w:hAnsiTheme="majorBidi" w:cstheme="majorBidi"/>
                <w:b/>
                <w:bCs/>
                <w:sz w:val="18"/>
                <w:szCs w:val="18"/>
                <w:rtl/>
              </w:rPr>
              <w:t>338</w:t>
            </w:r>
          </w:p>
        </w:tc>
        <w:tc>
          <w:tcPr>
            <w:tcW w:w="1218" w:type="dxa"/>
            <w:tcBorders>
              <w:top w:val="nil"/>
              <w:left w:val="nil"/>
              <w:bottom w:val="nil"/>
              <w:right w:val="nil"/>
            </w:tcBorders>
          </w:tcPr>
          <w:p w:rsidR="00217CDF" w:rsidRPr="005F11BB" w:rsidRDefault="00217CDF" w:rsidP="004A6D23">
            <w:pPr>
              <w:spacing w:after="0" w:line="240" w:lineRule="auto"/>
              <w:ind w:right="85"/>
              <w:jc w:val="center"/>
              <w:rPr>
                <w:rFonts w:asciiTheme="majorBidi" w:hAnsiTheme="majorBidi" w:cstheme="majorBidi"/>
                <w:b/>
                <w:bCs/>
                <w:sz w:val="18"/>
                <w:szCs w:val="18"/>
                <w:rtl/>
              </w:rPr>
            </w:pPr>
            <w:r w:rsidRPr="005F11BB">
              <w:rPr>
                <w:rFonts w:asciiTheme="majorBidi" w:hAnsiTheme="majorBidi" w:cstheme="majorBidi"/>
                <w:b/>
                <w:bCs/>
                <w:sz w:val="18"/>
                <w:szCs w:val="18"/>
              </w:rPr>
              <w:t>1,</w:t>
            </w:r>
            <w:r w:rsidRPr="005F11BB">
              <w:rPr>
                <w:rFonts w:asciiTheme="majorBidi" w:hAnsiTheme="majorBidi" w:cstheme="majorBidi"/>
                <w:b/>
                <w:bCs/>
                <w:sz w:val="18"/>
                <w:szCs w:val="18"/>
                <w:rtl/>
              </w:rPr>
              <w:t>124</w:t>
            </w:r>
          </w:p>
        </w:tc>
        <w:tc>
          <w:tcPr>
            <w:tcW w:w="1255" w:type="dxa"/>
            <w:tcBorders>
              <w:top w:val="nil"/>
              <w:left w:val="nil"/>
              <w:bottom w:val="nil"/>
              <w:right w:val="nil"/>
            </w:tcBorders>
          </w:tcPr>
          <w:p w:rsidR="00217CDF" w:rsidRPr="005F11BB" w:rsidRDefault="00217CDF" w:rsidP="004A6D23">
            <w:pPr>
              <w:spacing w:after="0" w:line="240" w:lineRule="auto"/>
              <w:ind w:right="121"/>
              <w:jc w:val="center"/>
              <w:rPr>
                <w:rFonts w:asciiTheme="majorBidi" w:hAnsiTheme="majorBidi" w:cstheme="majorBidi"/>
                <w:b/>
                <w:bCs/>
                <w:sz w:val="18"/>
                <w:szCs w:val="18"/>
                <w:rtl/>
              </w:rPr>
            </w:pPr>
            <w:r w:rsidRPr="005F11BB">
              <w:rPr>
                <w:rFonts w:asciiTheme="majorBidi" w:hAnsiTheme="majorBidi" w:cstheme="majorBidi"/>
                <w:b/>
                <w:bCs/>
                <w:sz w:val="18"/>
                <w:szCs w:val="18"/>
                <w:rtl/>
              </w:rPr>
              <w:t>97</w:t>
            </w:r>
          </w:p>
        </w:tc>
        <w:tc>
          <w:tcPr>
            <w:tcW w:w="1255" w:type="dxa"/>
            <w:tcBorders>
              <w:top w:val="nil"/>
              <w:left w:val="nil"/>
              <w:bottom w:val="nil"/>
              <w:right w:val="nil"/>
            </w:tcBorders>
          </w:tcPr>
          <w:p w:rsidR="00217CDF" w:rsidRPr="005F11BB" w:rsidRDefault="00217CDF" w:rsidP="004A6D23">
            <w:pPr>
              <w:spacing w:after="0" w:line="240" w:lineRule="auto"/>
              <w:ind w:right="83"/>
              <w:jc w:val="center"/>
              <w:rPr>
                <w:rFonts w:asciiTheme="majorBidi" w:hAnsiTheme="majorBidi" w:cstheme="majorBidi"/>
                <w:b/>
                <w:bCs/>
                <w:sz w:val="18"/>
                <w:szCs w:val="18"/>
                <w:rtl/>
              </w:rPr>
            </w:pPr>
            <w:r w:rsidRPr="005F11BB">
              <w:rPr>
                <w:rFonts w:asciiTheme="majorBidi" w:hAnsiTheme="majorBidi" w:cstheme="majorBidi"/>
                <w:b/>
                <w:bCs/>
                <w:sz w:val="18"/>
                <w:szCs w:val="18"/>
              </w:rPr>
              <w:t>1</w:t>
            </w:r>
            <w:r w:rsidRPr="005F11BB">
              <w:rPr>
                <w:rFonts w:asciiTheme="majorBidi" w:hAnsiTheme="majorBidi" w:cstheme="majorBidi"/>
                <w:b/>
                <w:bCs/>
                <w:sz w:val="18"/>
                <w:szCs w:val="18"/>
                <w:rtl/>
              </w:rPr>
              <w:t>2</w:t>
            </w:r>
            <w:r w:rsidRPr="005F11BB">
              <w:rPr>
                <w:rFonts w:asciiTheme="majorBidi" w:hAnsiTheme="majorBidi" w:cstheme="majorBidi"/>
                <w:b/>
                <w:bCs/>
                <w:sz w:val="18"/>
                <w:szCs w:val="18"/>
              </w:rPr>
              <w:t>,</w:t>
            </w:r>
            <w:r w:rsidRPr="005F11BB">
              <w:rPr>
                <w:rFonts w:asciiTheme="majorBidi" w:hAnsiTheme="majorBidi" w:cstheme="majorBidi"/>
                <w:b/>
                <w:bCs/>
                <w:sz w:val="18"/>
                <w:szCs w:val="18"/>
                <w:rtl/>
              </w:rPr>
              <w:t>474</w:t>
            </w:r>
          </w:p>
        </w:tc>
        <w:tc>
          <w:tcPr>
            <w:tcW w:w="1150" w:type="dxa"/>
            <w:tcBorders>
              <w:top w:val="nil"/>
              <w:left w:val="nil"/>
              <w:bottom w:val="nil"/>
            </w:tcBorders>
          </w:tcPr>
          <w:p w:rsidR="00217CDF" w:rsidRPr="005F11BB" w:rsidRDefault="00217CDF" w:rsidP="004A6D23">
            <w:pPr>
              <w:spacing w:after="0" w:line="240" w:lineRule="auto"/>
              <w:ind w:right="61"/>
              <w:jc w:val="center"/>
              <w:rPr>
                <w:rFonts w:asciiTheme="majorBidi" w:hAnsiTheme="majorBidi" w:cstheme="majorBidi"/>
                <w:b/>
                <w:bCs/>
                <w:sz w:val="18"/>
                <w:szCs w:val="18"/>
                <w:rtl/>
              </w:rPr>
            </w:pPr>
            <w:r w:rsidRPr="005F11BB">
              <w:rPr>
                <w:rFonts w:asciiTheme="majorBidi" w:hAnsiTheme="majorBidi" w:cstheme="majorBidi"/>
                <w:b/>
                <w:bCs/>
                <w:sz w:val="18"/>
                <w:szCs w:val="18"/>
              </w:rPr>
              <w:t>5</w:t>
            </w:r>
            <w:r w:rsidRPr="005F11BB">
              <w:rPr>
                <w:rFonts w:asciiTheme="majorBidi" w:hAnsiTheme="majorBidi" w:cstheme="majorBidi"/>
                <w:b/>
                <w:bCs/>
                <w:sz w:val="18"/>
                <w:szCs w:val="18"/>
                <w:rtl/>
              </w:rPr>
              <w:t>70</w:t>
            </w:r>
          </w:p>
        </w:tc>
      </w:tr>
      <w:tr w:rsidR="00217CDF" w:rsidRPr="005F11BB" w:rsidTr="00E4724F">
        <w:trPr>
          <w:trHeight w:val="340"/>
          <w:jc w:val="center"/>
        </w:trPr>
        <w:tc>
          <w:tcPr>
            <w:tcW w:w="1134" w:type="dxa"/>
            <w:vMerge w:val="restart"/>
            <w:tcBorders>
              <w:top w:val="nil"/>
              <w:bottom w:val="nil"/>
              <w:right w:val="single" w:sz="4" w:space="0" w:color="auto"/>
            </w:tcBorders>
          </w:tcPr>
          <w:p w:rsidR="00217CDF" w:rsidRPr="00E4724F" w:rsidRDefault="00217CDF" w:rsidP="00E4724F">
            <w:pPr>
              <w:pStyle w:val="Normal1"/>
              <w:spacing w:before="0" w:beforeAutospacing="0" w:after="0" w:afterAutospacing="0"/>
              <w:ind w:right="-52"/>
              <w:rPr>
                <w:rFonts w:asciiTheme="majorBidi" w:hAnsiTheme="majorBidi" w:cstheme="majorBidi"/>
                <w:b/>
                <w:bCs/>
                <w:sz w:val="18"/>
                <w:szCs w:val="18"/>
              </w:rPr>
            </w:pPr>
            <w:r w:rsidRPr="00E4724F">
              <w:rPr>
                <w:rFonts w:asciiTheme="majorBidi" w:hAnsiTheme="majorBidi" w:cstheme="majorBidi"/>
                <w:b/>
                <w:bCs/>
                <w:sz w:val="18"/>
                <w:szCs w:val="18"/>
              </w:rPr>
              <w:t>Gaza Strip</w:t>
            </w:r>
          </w:p>
        </w:tc>
        <w:tc>
          <w:tcPr>
            <w:tcW w:w="1259" w:type="dxa"/>
            <w:tcBorders>
              <w:top w:val="nil"/>
              <w:left w:val="single" w:sz="4" w:space="0" w:color="auto"/>
              <w:bottom w:val="nil"/>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r w:rsidRPr="005F11BB">
              <w:rPr>
                <w:rFonts w:asciiTheme="majorBidi" w:hAnsiTheme="majorBidi" w:cstheme="majorBidi"/>
                <w:sz w:val="18"/>
                <w:szCs w:val="18"/>
              </w:rPr>
              <w:t>Registered</w:t>
            </w:r>
          </w:p>
        </w:tc>
        <w:tc>
          <w:tcPr>
            <w:tcW w:w="1234" w:type="dxa"/>
            <w:tcBorders>
              <w:top w:val="nil"/>
              <w:left w:val="single" w:sz="4" w:space="0" w:color="auto"/>
              <w:bottom w:val="nil"/>
              <w:right w:val="nil"/>
            </w:tcBorders>
          </w:tcPr>
          <w:p w:rsidR="00217CDF" w:rsidRPr="005F11BB" w:rsidRDefault="00217CDF" w:rsidP="004A6D23">
            <w:pPr>
              <w:spacing w:after="0" w:line="240" w:lineRule="auto"/>
              <w:ind w:right="92"/>
              <w:jc w:val="center"/>
              <w:rPr>
                <w:rFonts w:asciiTheme="majorBidi" w:hAnsiTheme="majorBidi" w:cstheme="majorBidi"/>
                <w:sz w:val="18"/>
                <w:szCs w:val="18"/>
                <w:rtl/>
              </w:rPr>
            </w:pPr>
            <w:r w:rsidRPr="005F11BB">
              <w:rPr>
                <w:rFonts w:asciiTheme="majorBidi" w:hAnsiTheme="majorBidi" w:cstheme="majorBidi"/>
                <w:sz w:val="18"/>
                <w:szCs w:val="18"/>
                <w:rtl/>
              </w:rPr>
              <w:t>288</w:t>
            </w:r>
          </w:p>
        </w:tc>
        <w:tc>
          <w:tcPr>
            <w:tcW w:w="1218" w:type="dxa"/>
            <w:tcBorders>
              <w:top w:val="nil"/>
              <w:left w:val="nil"/>
              <w:bottom w:val="nil"/>
              <w:right w:val="nil"/>
            </w:tcBorders>
          </w:tcPr>
          <w:p w:rsidR="00217CDF" w:rsidRPr="005F11BB" w:rsidRDefault="00217CDF" w:rsidP="004A6D23">
            <w:pPr>
              <w:spacing w:after="0" w:line="240" w:lineRule="auto"/>
              <w:ind w:right="85"/>
              <w:jc w:val="center"/>
              <w:rPr>
                <w:rFonts w:asciiTheme="majorBidi" w:hAnsiTheme="majorBidi" w:cstheme="majorBidi"/>
                <w:sz w:val="18"/>
                <w:szCs w:val="18"/>
                <w:rtl/>
              </w:rPr>
            </w:pPr>
            <w:r w:rsidRPr="005F11BB">
              <w:rPr>
                <w:rFonts w:asciiTheme="majorBidi" w:hAnsiTheme="majorBidi" w:cstheme="majorBidi"/>
                <w:sz w:val="18"/>
                <w:szCs w:val="18"/>
              </w:rPr>
              <w:t>1,</w:t>
            </w:r>
            <w:r w:rsidRPr="005F11BB">
              <w:rPr>
                <w:rFonts w:asciiTheme="majorBidi" w:hAnsiTheme="majorBidi" w:cstheme="majorBidi"/>
                <w:sz w:val="18"/>
                <w:szCs w:val="18"/>
                <w:rtl/>
              </w:rPr>
              <w:t>072</w:t>
            </w:r>
          </w:p>
        </w:tc>
        <w:tc>
          <w:tcPr>
            <w:tcW w:w="1255" w:type="dxa"/>
            <w:tcBorders>
              <w:top w:val="nil"/>
              <w:left w:val="nil"/>
              <w:bottom w:val="nil"/>
              <w:right w:val="nil"/>
            </w:tcBorders>
          </w:tcPr>
          <w:p w:rsidR="00217CDF" w:rsidRPr="005F11BB" w:rsidRDefault="00217CDF" w:rsidP="004A6D23">
            <w:pPr>
              <w:spacing w:after="0" w:line="240" w:lineRule="auto"/>
              <w:ind w:right="121"/>
              <w:jc w:val="center"/>
              <w:rPr>
                <w:rFonts w:asciiTheme="majorBidi" w:hAnsiTheme="majorBidi" w:cstheme="majorBidi"/>
                <w:sz w:val="18"/>
                <w:szCs w:val="18"/>
                <w:rtl/>
              </w:rPr>
            </w:pPr>
            <w:r w:rsidRPr="005F11BB">
              <w:rPr>
                <w:rFonts w:asciiTheme="majorBidi" w:hAnsiTheme="majorBidi" w:cstheme="majorBidi"/>
                <w:sz w:val="18"/>
                <w:szCs w:val="18"/>
              </w:rPr>
              <w:t>14</w:t>
            </w:r>
            <w:r w:rsidRPr="005F11BB">
              <w:rPr>
                <w:rFonts w:asciiTheme="majorBidi" w:hAnsiTheme="majorBidi" w:cstheme="majorBidi"/>
                <w:sz w:val="18"/>
                <w:szCs w:val="18"/>
                <w:rtl/>
              </w:rPr>
              <w:t>1</w:t>
            </w:r>
          </w:p>
        </w:tc>
        <w:tc>
          <w:tcPr>
            <w:tcW w:w="1255" w:type="dxa"/>
            <w:tcBorders>
              <w:top w:val="nil"/>
              <w:left w:val="nil"/>
              <w:bottom w:val="nil"/>
              <w:right w:val="nil"/>
            </w:tcBorders>
          </w:tcPr>
          <w:p w:rsidR="00217CDF" w:rsidRPr="005F11BB" w:rsidRDefault="00217CDF" w:rsidP="004A6D23">
            <w:pPr>
              <w:spacing w:after="0" w:line="240" w:lineRule="auto"/>
              <w:ind w:right="83"/>
              <w:jc w:val="center"/>
              <w:rPr>
                <w:rFonts w:asciiTheme="majorBidi" w:hAnsiTheme="majorBidi" w:cstheme="majorBidi"/>
                <w:sz w:val="18"/>
                <w:szCs w:val="18"/>
                <w:rtl/>
              </w:rPr>
            </w:pPr>
            <w:r w:rsidRPr="005F11BB">
              <w:rPr>
                <w:rFonts w:asciiTheme="majorBidi" w:hAnsiTheme="majorBidi" w:cstheme="majorBidi"/>
                <w:sz w:val="18"/>
                <w:szCs w:val="18"/>
              </w:rPr>
              <w:t>9,4</w:t>
            </w:r>
            <w:r w:rsidRPr="005F11BB">
              <w:rPr>
                <w:rFonts w:asciiTheme="majorBidi" w:hAnsiTheme="majorBidi" w:cstheme="majorBidi"/>
                <w:sz w:val="18"/>
                <w:szCs w:val="18"/>
                <w:rtl/>
              </w:rPr>
              <w:t>60</w:t>
            </w:r>
          </w:p>
        </w:tc>
        <w:tc>
          <w:tcPr>
            <w:tcW w:w="1150" w:type="dxa"/>
            <w:tcBorders>
              <w:top w:val="nil"/>
              <w:left w:val="nil"/>
              <w:bottom w:val="nil"/>
            </w:tcBorders>
          </w:tcPr>
          <w:p w:rsidR="00217CDF" w:rsidRPr="005F11BB" w:rsidRDefault="00217CDF" w:rsidP="004A6D23">
            <w:pPr>
              <w:spacing w:after="0" w:line="240" w:lineRule="auto"/>
              <w:ind w:right="61"/>
              <w:jc w:val="center"/>
              <w:rPr>
                <w:rFonts w:asciiTheme="majorBidi" w:hAnsiTheme="majorBidi" w:cstheme="majorBidi"/>
                <w:sz w:val="18"/>
                <w:szCs w:val="18"/>
                <w:rtl/>
              </w:rPr>
            </w:pPr>
            <w:r w:rsidRPr="005F11BB">
              <w:rPr>
                <w:rFonts w:asciiTheme="majorBidi" w:hAnsiTheme="majorBidi" w:cstheme="majorBidi"/>
                <w:sz w:val="18"/>
                <w:szCs w:val="18"/>
              </w:rPr>
              <w:t>46</w:t>
            </w:r>
            <w:r w:rsidRPr="005F11BB">
              <w:rPr>
                <w:rFonts w:asciiTheme="majorBidi" w:hAnsiTheme="majorBidi" w:cstheme="majorBidi"/>
                <w:sz w:val="18"/>
                <w:szCs w:val="18"/>
                <w:rtl/>
              </w:rPr>
              <w:t>6</w:t>
            </w:r>
          </w:p>
        </w:tc>
      </w:tr>
      <w:tr w:rsidR="00217CDF" w:rsidRPr="005F11BB" w:rsidTr="00E4724F">
        <w:trPr>
          <w:trHeight w:val="340"/>
          <w:jc w:val="center"/>
        </w:trPr>
        <w:tc>
          <w:tcPr>
            <w:tcW w:w="1134" w:type="dxa"/>
            <w:vMerge/>
            <w:tcBorders>
              <w:top w:val="nil"/>
              <w:bottom w:val="nil"/>
              <w:right w:val="single" w:sz="4" w:space="0" w:color="auto"/>
            </w:tcBorders>
          </w:tcPr>
          <w:p w:rsidR="00217CDF" w:rsidRPr="00E4724F" w:rsidRDefault="00217CDF" w:rsidP="004A6D23">
            <w:pPr>
              <w:pStyle w:val="Normal1"/>
              <w:spacing w:before="0" w:beforeAutospacing="0" w:after="0" w:afterAutospacing="0"/>
              <w:rPr>
                <w:rFonts w:asciiTheme="majorBidi" w:hAnsiTheme="majorBidi" w:cstheme="majorBidi"/>
                <w:b/>
                <w:bCs/>
                <w:sz w:val="18"/>
                <w:szCs w:val="18"/>
              </w:rPr>
            </w:pPr>
          </w:p>
        </w:tc>
        <w:tc>
          <w:tcPr>
            <w:tcW w:w="1259" w:type="dxa"/>
            <w:tcBorders>
              <w:top w:val="nil"/>
              <w:left w:val="single" w:sz="4" w:space="0" w:color="auto"/>
              <w:bottom w:val="nil"/>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r w:rsidRPr="005F11BB">
              <w:rPr>
                <w:rFonts w:asciiTheme="majorBidi" w:hAnsiTheme="majorBidi" w:cstheme="majorBidi"/>
                <w:sz w:val="18"/>
                <w:szCs w:val="18"/>
              </w:rPr>
              <w:t>Beneficiaries</w:t>
            </w:r>
          </w:p>
        </w:tc>
        <w:tc>
          <w:tcPr>
            <w:tcW w:w="1234" w:type="dxa"/>
            <w:tcBorders>
              <w:top w:val="nil"/>
              <w:left w:val="single" w:sz="4" w:space="0" w:color="auto"/>
              <w:bottom w:val="nil"/>
              <w:right w:val="nil"/>
            </w:tcBorders>
          </w:tcPr>
          <w:p w:rsidR="00217CDF" w:rsidRPr="005F11BB" w:rsidRDefault="00217CDF" w:rsidP="004A6D23">
            <w:pPr>
              <w:spacing w:after="0" w:line="240" w:lineRule="auto"/>
              <w:ind w:right="92"/>
              <w:jc w:val="center"/>
              <w:rPr>
                <w:rFonts w:asciiTheme="majorBidi" w:hAnsiTheme="majorBidi" w:cstheme="majorBidi"/>
                <w:sz w:val="18"/>
                <w:szCs w:val="18"/>
                <w:rtl/>
              </w:rPr>
            </w:pPr>
            <w:r w:rsidRPr="005F11BB">
              <w:rPr>
                <w:rFonts w:asciiTheme="majorBidi" w:hAnsiTheme="majorBidi" w:cstheme="majorBidi"/>
                <w:sz w:val="18"/>
                <w:szCs w:val="18"/>
                <w:rtl/>
              </w:rPr>
              <w:t>253</w:t>
            </w:r>
          </w:p>
        </w:tc>
        <w:tc>
          <w:tcPr>
            <w:tcW w:w="1218" w:type="dxa"/>
            <w:tcBorders>
              <w:top w:val="nil"/>
              <w:left w:val="nil"/>
              <w:bottom w:val="nil"/>
              <w:right w:val="nil"/>
            </w:tcBorders>
          </w:tcPr>
          <w:p w:rsidR="00217CDF" w:rsidRPr="005F11BB" w:rsidRDefault="00217CDF" w:rsidP="004A6D23">
            <w:pPr>
              <w:spacing w:after="0" w:line="240" w:lineRule="auto"/>
              <w:ind w:right="85"/>
              <w:jc w:val="center"/>
              <w:rPr>
                <w:rFonts w:asciiTheme="majorBidi" w:hAnsiTheme="majorBidi" w:cstheme="majorBidi"/>
                <w:sz w:val="18"/>
                <w:szCs w:val="18"/>
                <w:rtl/>
              </w:rPr>
            </w:pPr>
            <w:r w:rsidRPr="005F11BB">
              <w:rPr>
                <w:rFonts w:asciiTheme="majorBidi" w:hAnsiTheme="majorBidi" w:cstheme="majorBidi"/>
                <w:sz w:val="18"/>
                <w:szCs w:val="18"/>
                <w:rtl/>
              </w:rPr>
              <w:t>863</w:t>
            </w:r>
          </w:p>
        </w:tc>
        <w:tc>
          <w:tcPr>
            <w:tcW w:w="1255" w:type="dxa"/>
            <w:tcBorders>
              <w:top w:val="nil"/>
              <w:left w:val="nil"/>
              <w:bottom w:val="nil"/>
              <w:right w:val="nil"/>
            </w:tcBorders>
          </w:tcPr>
          <w:p w:rsidR="00217CDF" w:rsidRPr="005F11BB" w:rsidRDefault="00217CDF" w:rsidP="004A6D23">
            <w:pPr>
              <w:spacing w:after="0" w:line="240" w:lineRule="auto"/>
              <w:ind w:right="121"/>
              <w:jc w:val="center"/>
              <w:rPr>
                <w:rFonts w:asciiTheme="majorBidi" w:hAnsiTheme="majorBidi" w:cstheme="majorBidi"/>
                <w:sz w:val="18"/>
                <w:szCs w:val="18"/>
              </w:rPr>
            </w:pPr>
            <w:r w:rsidRPr="005F11BB">
              <w:rPr>
                <w:rFonts w:asciiTheme="majorBidi" w:hAnsiTheme="majorBidi" w:cstheme="majorBidi"/>
                <w:sz w:val="18"/>
                <w:szCs w:val="18"/>
              </w:rPr>
              <w:t>1</w:t>
            </w:r>
            <w:r w:rsidRPr="005F11BB">
              <w:rPr>
                <w:rFonts w:asciiTheme="majorBidi" w:hAnsiTheme="majorBidi" w:cstheme="majorBidi"/>
                <w:sz w:val="18"/>
                <w:szCs w:val="18"/>
                <w:rtl/>
              </w:rPr>
              <w:t>20</w:t>
            </w:r>
          </w:p>
        </w:tc>
        <w:tc>
          <w:tcPr>
            <w:tcW w:w="1255" w:type="dxa"/>
            <w:tcBorders>
              <w:top w:val="nil"/>
              <w:left w:val="nil"/>
              <w:bottom w:val="nil"/>
              <w:right w:val="nil"/>
            </w:tcBorders>
          </w:tcPr>
          <w:p w:rsidR="00217CDF" w:rsidRPr="005F11BB" w:rsidRDefault="00217CDF" w:rsidP="004A6D23">
            <w:pPr>
              <w:spacing w:after="0" w:line="240" w:lineRule="auto"/>
              <w:ind w:right="83"/>
              <w:jc w:val="center"/>
              <w:rPr>
                <w:rFonts w:asciiTheme="majorBidi" w:hAnsiTheme="majorBidi" w:cstheme="majorBidi"/>
                <w:sz w:val="18"/>
                <w:szCs w:val="18"/>
                <w:rtl/>
              </w:rPr>
            </w:pPr>
            <w:r w:rsidRPr="005F11BB">
              <w:rPr>
                <w:rFonts w:asciiTheme="majorBidi" w:hAnsiTheme="majorBidi" w:cstheme="majorBidi"/>
                <w:sz w:val="18"/>
                <w:szCs w:val="18"/>
              </w:rPr>
              <w:t>7,6</w:t>
            </w:r>
            <w:r w:rsidRPr="005F11BB">
              <w:rPr>
                <w:rFonts w:asciiTheme="majorBidi" w:hAnsiTheme="majorBidi" w:cstheme="majorBidi"/>
                <w:sz w:val="18"/>
                <w:szCs w:val="18"/>
                <w:rtl/>
              </w:rPr>
              <w:t>43</w:t>
            </w:r>
          </w:p>
        </w:tc>
        <w:tc>
          <w:tcPr>
            <w:tcW w:w="1150" w:type="dxa"/>
            <w:tcBorders>
              <w:top w:val="nil"/>
              <w:left w:val="nil"/>
              <w:bottom w:val="nil"/>
            </w:tcBorders>
          </w:tcPr>
          <w:p w:rsidR="00217CDF" w:rsidRPr="005F11BB" w:rsidRDefault="00217CDF" w:rsidP="004A6D23">
            <w:pPr>
              <w:spacing w:after="0" w:line="240" w:lineRule="auto"/>
              <w:ind w:right="61"/>
              <w:jc w:val="center"/>
              <w:rPr>
                <w:rFonts w:asciiTheme="majorBidi" w:hAnsiTheme="majorBidi" w:cstheme="majorBidi"/>
                <w:sz w:val="18"/>
                <w:szCs w:val="18"/>
                <w:rtl/>
              </w:rPr>
            </w:pPr>
            <w:r w:rsidRPr="005F11BB">
              <w:rPr>
                <w:rFonts w:asciiTheme="majorBidi" w:hAnsiTheme="majorBidi" w:cstheme="majorBidi"/>
                <w:sz w:val="18"/>
                <w:szCs w:val="18"/>
              </w:rPr>
              <w:t>3</w:t>
            </w:r>
            <w:r w:rsidRPr="005F11BB">
              <w:rPr>
                <w:rFonts w:asciiTheme="majorBidi" w:hAnsiTheme="majorBidi" w:cstheme="majorBidi"/>
                <w:sz w:val="18"/>
                <w:szCs w:val="18"/>
                <w:rtl/>
              </w:rPr>
              <w:t>75</w:t>
            </w:r>
          </w:p>
        </w:tc>
      </w:tr>
      <w:tr w:rsidR="00217CDF" w:rsidRPr="005F11BB" w:rsidTr="00E4724F">
        <w:trPr>
          <w:trHeight w:val="340"/>
          <w:jc w:val="center"/>
        </w:trPr>
        <w:tc>
          <w:tcPr>
            <w:tcW w:w="1134" w:type="dxa"/>
            <w:vMerge w:val="restart"/>
            <w:tcBorders>
              <w:top w:val="nil"/>
              <w:bottom w:val="single" w:sz="4" w:space="0" w:color="auto"/>
              <w:right w:val="single" w:sz="4" w:space="0" w:color="auto"/>
            </w:tcBorders>
          </w:tcPr>
          <w:p w:rsidR="00217CDF" w:rsidRPr="00E4724F" w:rsidRDefault="00217CDF" w:rsidP="004A6D23">
            <w:pPr>
              <w:pStyle w:val="Normal1"/>
              <w:spacing w:before="0" w:beforeAutospacing="0" w:after="0" w:afterAutospacing="0"/>
              <w:rPr>
                <w:rFonts w:asciiTheme="majorBidi" w:hAnsiTheme="majorBidi" w:cstheme="majorBidi"/>
                <w:b/>
                <w:bCs/>
                <w:sz w:val="18"/>
                <w:szCs w:val="18"/>
              </w:rPr>
            </w:pPr>
            <w:r w:rsidRPr="00E4724F">
              <w:rPr>
                <w:rFonts w:asciiTheme="majorBidi" w:hAnsiTheme="majorBidi" w:cstheme="majorBidi"/>
                <w:b/>
                <w:bCs/>
                <w:sz w:val="18"/>
                <w:szCs w:val="18"/>
              </w:rPr>
              <w:t>West Bank</w:t>
            </w:r>
          </w:p>
        </w:tc>
        <w:tc>
          <w:tcPr>
            <w:tcW w:w="1259" w:type="dxa"/>
            <w:tcBorders>
              <w:top w:val="nil"/>
              <w:left w:val="single" w:sz="4" w:space="0" w:color="auto"/>
              <w:bottom w:val="nil"/>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r w:rsidRPr="005F11BB">
              <w:rPr>
                <w:rFonts w:asciiTheme="majorBidi" w:hAnsiTheme="majorBidi" w:cstheme="majorBidi"/>
                <w:sz w:val="18"/>
                <w:szCs w:val="18"/>
              </w:rPr>
              <w:t>Registered</w:t>
            </w:r>
          </w:p>
        </w:tc>
        <w:tc>
          <w:tcPr>
            <w:tcW w:w="1234" w:type="dxa"/>
            <w:tcBorders>
              <w:top w:val="nil"/>
              <w:left w:val="single" w:sz="4" w:space="0" w:color="auto"/>
              <w:bottom w:val="nil"/>
              <w:right w:val="nil"/>
            </w:tcBorders>
          </w:tcPr>
          <w:p w:rsidR="00217CDF" w:rsidRPr="005F11BB" w:rsidRDefault="00217CDF" w:rsidP="004A6D23">
            <w:pPr>
              <w:spacing w:after="0" w:line="240" w:lineRule="auto"/>
              <w:ind w:right="92"/>
              <w:jc w:val="center"/>
              <w:rPr>
                <w:rFonts w:asciiTheme="majorBidi" w:hAnsiTheme="majorBidi" w:cstheme="majorBidi"/>
                <w:sz w:val="18"/>
                <w:szCs w:val="18"/>
                <w:rtl/>
              </w:rPr>
            </w:pPr>
            <w:r w:rsidRPr="005F11BB">
              <w:rPr>
                <w:rFonts w:asciiTheme="majorBidi" w:hAnsiTheme="majorBidi" w:cstheme="majorBidi"/>
                <w:sz w:val="18"/>
                <w:szCs w:val="18"/>
                <w:rtl/>
              </w:rPr>
              <w:t>124</w:t>
            </w:r>
          </w:p>
        </w:tc>
        <w:tc>
          <w:tcPr>
            <w:tcW w:w="1218" w:type="dxa"/>
            <w:tcBorders>
              <w:top w:val="nil"/>
              <w:left w:val="nil"/>
              <w:bottom w:val="nil"/>
              <w:right w:val="nil"/>
            </w:tcBorders>
          </w:tcPr>
          <w:p w:rsidR="00217CDF" w:rsidRPr="005F11BB" w:rsidRDefault="00217CDF" w:rsidP="004A6D23">
            <w:pPr>
              <w:spacing w:after="0" w:line="240" w:lineRule="auto"/>
              <w:ind w:right="85"/>
              <w:jc w:val="center"/>
              <w:rPr>
                <w:rFonts w:asciiTheme="majorBidi" w:hAnsiTheme="majorBidi" w:cstheme="majorBidi"/>
                <w:sz w:val="18"/>
                <w:szCs w:val="18"/>
                <w:rtl/>
              </w:rPr>
            </w:pPr>
            <w:r w:rsidRPr="005F11BB">
              <w:rPr>
                <w:rFonts w:asciiTheme="majorBidi" w:hAnsiTheme="majorBidi" w:cstheme="majorBidi"/>
                <w:sz w:val="18"/>
                <w:szCs w:val="18"/>
                <w:rtl/>
              </w:rPr>
              <w:t>467</w:t>
            </w:r>
          </w:p>
        </w:tc>
        <w:tc>
          <w:tcPr>
            <w:tcW w:w="1255" w:type="dxa"/>
            <w:tcBorders>
              <w:top w:val="nil"/>
              <w:left w:val="nil"/>
              <w:bottom w:val="nil"/>
              <w:right w:val="nil"/>
            </w:tcBorders>
          </w:tcPr>
          <w:p w:rsidR="00217CDF" w:rsidRPr="005F11BB" w:rsidRDefault="00217CDF" w:rsidP="004A6D23">
            <w:pPr>
              <w:spacing w:after="0" w:line="240" w:lineRule="auto"/>
              <w:ind w:right="121"/>
              <w:jc w:val="center"/>
              <w:rPr>
                <w:rFonts w:asciiTheme="majorBidi" w:hAnsiTheme="majorBidi" w:cstheme="majorBidi"/>
                <w:sz w:val="18"/>
                <w:szCs w:val="18"/>
                <w:rtl/>
              </w:rPr>
            </w:pPr>
            <w:r w:rsidRPr="005F11BB">
              <w:rPr>
                <w:rFonts w:asciiTheme="majorBidi" w:hAnsiTheme="majorBidi" w:cstheme="majorBidi"/>
                <w:sz w:val="18"/>
                <w:szCs w:val="18"/>
              </w:rPr>
              <w:t>1</w:t>
            </w:r>
            <w:r w:rsidRPr="005F11BB">
              <w:rPr>
                <w:rFonts w:asciiTheme="majorBidi" w:hAnsiTheme="majorBidi" w:cstheme="majorBidi"/>
                <w:sz w:val="18"/>
                <w:szCs w:val="18"/>
                <w:rtl/>
              </w:rPr>
              <w:t>25</w:t>
            </w:r>
          </w:p>
        </w:tc>
        <w:tc>
          <w:tcPr>
            <w:tcW w:w="1255" w:type="dxa"/>
            <w:tcBorders>
              <w:top w:val="nil"/>
              <w:left w:val="nil"/>
              <w:bottom w:val="nil"/>
              <w:right w:val="nil"/>
            </w:tcBorders>
          </w:tcPr>
          <w:p w:rsidR="00217CDF" w:rsidRPr="005F11BB" w:rsidRDefault="00217CDF" w:rsidP="004A6D23">
            <w:pPr>
              <w:spacing w:after="0" w:line="240" w:lineRule="auto"/>
              <w:ind w:right="83"/>
              <w:jc w:val="center"/>
              <w:rPr>
                <w:rFonts w:asciiTheme="majorBidi" w:hAnsiTheme="majorBidi" w:cstheme="majorBidi"/>
                <w:sz w:val="18"/>
                <w:szCs w:val="18"/>
                <w:rtl/>
              </w:rPr>
            </w:pPr>
            <w:r w:rsidRPr="005F11BB">
              <w:rPr>
                <w:rFonts w:asciiTheme="majorBidi" w:hAnsiTheme="majorBidi" w:cstheme="majorBidi"/>
                <w:sz w:val="18"/>
                <w:szCs w:val="18"/>
                <w:rtl/>
              </w:rPr>
              <w:t>8</w:t>
            </w:r>
            <w:r w:rsidRPr="005F11BB">
              <w:rPr>
                <w:rFonts w:asciiTheme="majorBidi" w:hAnsiTheme="majorBidi" w:cstheme="majorBidi"/>
                <w:sz w:val="18"/>
                <w:szCs w:val="18"/>
              </w:rPr>
              <w:t>,</w:t>
            </w:r>
            <w:r w:rsidRPr="005F11BB">
              <w:rPr>
                <w:rFonts w:asciiTheme="majorBidi" w:hAnsiTheme="majorBidi" w:cstheme="majorBidi"/>
                <w:sz w:val="18"/>
                <w:szCs w:val="18"/>
                <w:rtl/>
              </w:rPr>
              <w:t>105</w:t>
            </w:r>
          </w:p>
        </w:tc>
        <w:tc>
          <w:tcPr>
            <w:tcW w:w="1150" w:type="dxa"/>
            <w:tcBorders>
              <w:top w:val="nil"/>
              <w:left w:val="nil"/>
              <w:bottom w:val="nil"/>
            </w:tcBorders>
          </w:tcPr>
          <w:p w:rsidR="00217CDF" w:rsidRPr="005F11BB" w:rsidRDefault="00217CDF" w:rsidP="004A6D23">
            <w:pPr>
              <w:spacing w:after="0" w:line="240" w:lineRule="auto"/>
              <w:ind w:right="61"/>
              <w:jc w:val="center"/>
              <w:rPr>
                <w:rFonts w:asciiTheme="majorBidi" w:hAnsiTheme="majorBidi" w:cstheme="majorBidi"/>
                <w:sz w:val="18"/>
                <w:szCs w:val="18"/>
                <w:rtl/>
              </w:rPr>
            </w:pPr>
            <w:r w:rsidRPr="005F11BB">
              <w:rPr>
                <w:rFonts w:asciiTheme="majorBidi" w:hAnsiTheme="majorBidi" w:cstheme="majorBidi"/>
                <w:sz w:val="18"/>
                <w:szCs w:val="18"/>
                <w:rtl/>
              </w:rPr>
              <w:t>312</w:t>
            </w:r>
          </w:p>
        </w:tc>
      </w:tr>
      <w:tr w:rsidR="00217CDF" w:rsidRPr="005F11BB" w:rsidTr="00E4724F">
        <w:trPr>
          <w:trHeight w:val="340"/>
          <w:jc w:val="center"/>
        </w:trPr>
        <w:tc>
          <w:tcPr>
            <w:tcW w:w="1134" w:type="dxa"/>
            <w:vMerge/>
            <w:tcBorders>
              <w:top w:val="nil"/>
              <w:bottom w:val="single" w:sz="4" w:space="0" w:color="auto"/>
              <w:right w:val="single" w:sz="4" w:space="0" w:color="auto"/>
            </w:tcBorders>
          </w:tcPr>
          <w:p w:rsidR="00217CDF" w:rsidRPr="005F11BB" w:rsidRDefault="00217CDF" w:rsidP="004A6D23">
            <w:pPr>
              <w:pStyle w:val="Normal1"/>
              <w:spacing w:before="0" w:beforeAutospacing="0" w:after="0" w:afterAutospacing="0"/>
              <w:jc w:val="center"/>
              <w:rPr>
                <w:rFonts w:asciiTheme="majorBidi" w:hAnsiTheme="majorBidi" w:cstheme="majorBidi"/>
                <w:sz w:val="18"/>
                <w:szCs w:val="18"/>
              </w:rPr>
            </w:pPr>
          </w:p>
        </w:tc>
        <w:tc>
          <w:tcPr>
            <w:tcW w:w="1259" w:type="dxa"/>
            <w:tcBorders>
              <w:top w:val="nil"/>
              <w:left w:val="single" w:sz="4" w:space="0" w:color="auto"/>
              <w:right w:val="single" w:sz="4" w:space="0" w:color="auto"/>
            </w:tcBorders>
          </w:tcPr>
          <w:p w:rsidR="00217CDF" w:rsidRPr="005F11BB" w:rsidRDefault="00217CDF" w:rsidP="004A6D23">
            <w:pPr>
              <w:pStyle w:val="Normal1"/>
              <w:spacing w:before="0" w:beforeAutospacing="0" w:after="0" w:afterAutospacing="0"/>
              <w:rPr>
                <w:rFonts w:asciiTheme="majorBidi" w:hAnsiTheme="majorBidi" w:cstheme="majorBidi"/>
                <w:sz w:val="18"/>
                <w:szCs w:val="18"/>
              </w:rPr>
            </w:pPr>
            <w:r w:rsidRPr="005F11BB">
              <w:rPr>
                <w:rFonts w:asciiTheme="majorBidi" w:hAnsiTheme="majorBidi" w:cstheme="majorBidi"/>
                <w:sz w:val="18"/>
                <w:szCs w:val="18"/>
              </w:rPr>
              <w:t>Beneficiaries</w:t>
            </w:r>
          </w:p>
        </w:tc>
        <w:tc>
          <w:tcPr>
            <w:tcW w:w="1234" w:type="dxa"/>
            <w:tcBorders>
              <w:top w:val="nil"/>
              <w:left w:val="single" w:sz="4" w:space="0" w:color="auto"/>
              <w:right w:val="nil"/>
            </w:tcBorders>
          </w:tcPr>
          <w:p w:rsidR="00217CDF" w:rsidRPr="005F11BB" w:rsidRDefault="00217CDF" w:rsidP="004A6D23">
            <w:pPr>
              <w:spacing w:after="0" w:line="240" w:lineRule="auto"/>
              <w:ind w:right="92"/>
              <w:jc w:val="center"/>
              <w:rPr>
                <w:rFonts w:asciiTheme="majorBidi" w:hAnsiTheme="majorBidi" w:cstheme="majorBidi"/>
                <w:sz w:val="18"/>
                <w:szCs w:val="18"/>
                <w:rtl/>
              </w:rPr>
            </w:pPr>
            <w:r w:rsidRPr="005F11BB">
              <w:rPr>
                <w:rFonts w:asciiTheme="majorBidi" w:hAnsiTheme="majorBidi" w:cstheme="majorBidi"/>
                <w:sz w:val="18"/>
                <w:szCs w:val="18"/>
                <w:rtl/>
              </w:rPr>
              <w:t>85</w:t>
            </w:r>
          </w:p>
        </w:tc>
        <w:tc>
          <w:tcPr>
            <w:tcW w:w="1218" w:type="dxa"/>
            <w:tcBorders>
              <w:top w:val="nil"/>
              <w:left w:val="nil"/>
              <w:right w:val="nil"/>
            </w:tcBorders>
          </w:tcPr>
          <w:p w:rsidR="00217CDF" w:rsidRPr="005F11BB" w:rsidRDefault="00217CDF" w:rsidP="004A6D23">
            <w:pPr>
              <w:spacing w:after="0" w:line="240" w:lineRule="auto"/>
              <w:ind w:right="85"/>
              <w:jc w:val="center"/>
              <w:rPr>
                <w:rFonts w:asciiTheme="majorBidi" w:hAnsiTheme="majorBidi" w:cstheme="majorBidi"/>
                <w:sz w:val="18"/>
                <w:szCs w:val="18"/>
                <w:rtl/>
              </w:rPr>
            </w:pPr>
            <w:r w:rsidRPr="005F11BB">
              <w:rPr>
                <w:rFonts w:asciiTheme="majorBidi" w:hAnsiTheme="majorBidi" w:cstheme="majorBidi"/>
                <w:sz w:val="18"/>
                <w:szCs w:val="18"/>
                <w:rtl/>
              </w:rPr>
              <w:t>261</w:t>
            </w:r>
          </w:p>
        </w:tc>
        <w:tc>
          <w:tcPr>
            <w:tcW w:w="1255" w:type="dxa"/>
            <w:tcBorders>
              <w:top w:val="nil"/>
              <w:left w:val="nil"/>
              <w:right w:val="nil"/>
            </w:tcBorders>
          </w:tcPr>
          <w:p w:rsidR="00217CDF" w:rsidRPr="005F11BB" w:rsidRDefault="00217CDF" w:rsidP="004A6D23">
            <w:pPr>
              <w:spacing w:after="0" w:line="240" w:lineRule="auto"/>
              <w:ind w:right="121"/>
              <w:jc w:val="center"/>
              <w:rPr>
                <w:rFonts w:asciiTheme="majorBidi" w:hAnsiTheme="majorBidi" w:cstheme="majorBidi"/>
                <w:sz w:val="18"/>
                <w:szCs w:val="18"/>
                <w:rtl/>
              </w:rPr>
            </w:pPr>
            <w:r w:rsidRPr="005F11BB">
              <w:rPr>
                <w:rFonts w:asciiTheme="majorBidi" w:hAnsiTheme="majorBidi" w:cstheme="majorBidi"/>
                <w:sz w:val="18"/>
                <w:szCs w:val="18"/>
                <w:rtl/>
              </w:rPr>
              <w:t>77</w:t>
            </w:r>
          </w:p>
        </w:tc>
        <w:tc>
          <w:tcPr>
            <w:tcW w:w="1255" w:type="dxa"/>
            <w:tcBorders>
              <w:top w:val="nil"/>
              <w:left w:val="nil"/>
              <w:right w:val="nil"/>
            </w:tcBorders>
          </w:tcPr>
          <w:p w:rsidR="00217CDF" w:rsidRPr="005F11BB" w:rsidRDefault="00217CDF" w:rsidP="004A6D23">
            <w:pPr>
              <w:spacing w:after="0" w:line="240" w:lineRule="auto"/>
              <w:ind w:right="83"/>
              <w:jc w:val="center"/>
              <w:rPr>
                <w:rFonts w:asciiTheme="majorBidi" w:hAnsiTheme="majorBidi" w:cstheme="majorBidi"/>
                <w:sz w:val="18"/>
                <w:szCs w:val="18"/>
                <w:rtl/>
              </w:rPr>
            </w:pPr>
            <w:r w:rsidRPr="005F11BB">
              <w:rPr>
                <w:rFonts w:asciiTheme="majorBidi" w:hAnsiTheme="majorBidi" w:cstheme="majorBidi"/>
                <w:sz w:val="18"/>
                <w:szCs w:val="18"/>
                <w:rtl/>
              </w:rPr>
              <w:t>4</w:t>
            </w:r>
            <w:r w:rsidRPr="005F11BB">
              <w:rPr>
                <w:rFonts w:asciiTheme="majorBidi" w:hAnsiTheme="majorBidi" w:cstheme="majorBidi"/>
                <w:sz w:val="18"/>
                <w:szCs w:val="18"/>
              </w:rPr>
              <w:t>,</w:t>
            </w:r>
            <w:r w:rsidRPr="005F11BB">
              <w:rPr>
                <w:rFonts w:asciiTheme="majorBidi" w:hAnsiTheme="majorBidi" w:cstheme="majorBidi"/>
                <w:sz w:val="18"/>
                <w:szCs w:val="18"/>
                <w:rtl/>
              </w:rPr>
              <w:t>833</w:t>
            </w:r>
          </w:p>
        </w:tc>
        <w:tc>
          <w:tcPr>
            <w:tcW w:w="1150" w:type="dxa"/>
            <w:tcBorders>
              <w:top w:val="nil"/>
              <w:left w:val="nil"/>
            </w:tcBorders>
          </w:tcPr>
          <w:p w:rsidR="00217CDF" w:rsidRPr="005F11BB" w:rsidRDefault="00217CDF" w:rsidP="004A6D23">
            <w:pPr>
              <w:spacing w:after="0" w:line="240" w:lineRule="auto"/>
              <w:ind w:right="61"/>
              <w:jc w:val="center"/>
              <w:rPr>
                <w:rFonts w:asciiTheme="majorBidi" w:hAnsiTheme="majorBidi" w:cstheme="majorBidi"/>
                <w:sz w:val="18"/>
                <w:szCs w:val="18"/>
                <w:rtl/>
              </w:rPr>
            </w:pPr>
            <w:r w:rsidRPr="005F11BB">
              <w:rPr>
                <w:rFonts w:asciiTheme="majorBidi" w:hAnsiTheme="majorBidi" w:cstheme="majorBidi"/>
                <w:sz w:val="18"/>
                <w:szCs w:val="18"/>
              </w:rPr>
              <w:t>1</w:t>
            </w:r>
            <w:r w:rsidRPr="005F11BB">
              <w:rPr>
                <w:rFonts w:asciiTheme="majorBidi" w:hAnsiTheme="majorBidi" w:cstheme="majorBidi"/>
                <w:sz w:val="18"/>
                <w:szCs w:val="18"/>
                <w:rtl/>
              </w:rPr>
              <w:t>95</w:t>
            </w:r>
          </w:p>
        </w:tc>
      </w:tr>
    </w:tbl>
    <w:p w:rsidR="00217CDF" w:rsidRPr="000A7604" w:rsidRDefault="004A6D23" w:rsidP="00A2367C">
      <w:pPr>
        <w:pStyle w:val="Normal1"/>
        <w:spacing w:before="0" w:beforeAutospacing="0" w:after="0" w:afterAutospacing="0"/>
        <w:rPr>
          <w:sz w:val="18"/>
          <w:szCs w:val="18"/>
          <w:rtl/>
        </w:rPr>
      </w:pPr>
      <w:r>
        <w:rPr>
          <w:b/>
          <w:bCs/>
          <w:sz w:val="18"/>
          <w:szCs w:val="18"/>
        </w:rPr>
        <w:t xml:space="preserve">        </w:t>
      </w:r>
      <w:r w:rsidR="00217CDF" w:rsidRPr="000A7604">
        <w:rPr>
          <w:b/>
          <w:bCs/>
          <w:sz w:val="18"/>
          <w:szCs w:val="18"/>
        </w:rPr>
        <w:t>Source:</w:t>
      </w:r>
      <w:r w:rsidR="00217CDF" w:rsidRPr="000A7604">
        <w:rPr>
          <w:sz w:val="18"/>
          <w:szCs w:val="18"/>
        </w:rPr>
        <w:t xml:space="preserve"> Ministry of Social Development 2016</w:t>
      </w:r>
    </w:p>
    <w:p w:rsidR="00E168FB" w:rsidRPr="005F11BB" w:rsidRDefault="00E168FB" w:rsidP="00A2367C">
      <w:pPr>
        <w:tabs>
          <w:tab w:val="left" w:pos="2325"/>
        </w:tabs>
        <w:bidi/>
        <w:spacing w:after="0" w:line="240" w:lineRule="auto"/>
        <w:jc w:val="center"/>
        <w:rPr>
          <w:rFonts w:asciiTheme="majorBidi" w:hAnsiTheme="majorBidi" w:cstheme="majorBidi"/>
          <w:b/>
          <w:bCs/>
          <w:color w:val="FF0000"/>
          <w:sz w:val="6"/>
          <w:szCs w:val="6"/>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E168FB" w:rsidRPr="005F11BB" w:rsidRDefault="00E168FB" w:rsidP="00A2367C">
      <w:pPr>
        <w:pStyle w:val="ListParagraph"/>
        <w:bidi/>
        <w:spacing w:after="0" w:line="240" w:lineRule="auto"/>
        <w:ind w:left="360" w:hanging="287"/>
        <w:jc w:val="center"/>
        <w:rPr>
          <w:rFonts w:asciiTheme="majorBidi" w:hAnsiTheme="majorBidi" w:cstheme="majorBidi"/>
          <w:sz w:val="24"/>
          <w:szCs w:val="24"/>
          <w:rtl/>
        </w:rPr>
      </w:pPr>
    </w:p>
    <w:p w:rsidR="00430835" w:rsidRDefault="00430835" w:rsidP="00A2367C">
      <w:pPr>
        <w:pStyle w:val="Heading1"/>
        <w:spacing w:before="0" w:line="240" w:lineRule="auto"/>
        <w:rPr>
          <w:rFonts w:asciiTheme="majorBidi" w:hAnsiTheme="majorBidi"/>
          <w:color w:val="auto"/>
        </w:rPr>
      </w:pPr>
      <w:bookmarkStart w:id="26" w:name="_Toc482026827"/>
    </w:p>
    <w:p w:rsidR="00430835" w:rsidRDefault="00430835" w:rsidP="00A2367C">
      <w:pPr>
        <w:pStyle w:val="Heading1"/>
        <w:spacing w:before="0" w:line="240" w:lineRule="auto"/>
        <w:rPr>
          <w:rFonts w:asciiTheme="majorBidi" w:hAnsiTheme="majorBidi"/>
          <w:color w:val="auto"/>
        </w:rPr>
      </w:pPr>
    </w:p>
    <w:p w:rsidR="00941993" w:rsidRPr="00941993" w:rsidRDefault="00941993" w:rsidP="00941993"/>
    <w:p w:rsidR="00430835" w:rsidRDefault="00430835" w:rsidP="00A2367C">
      <w:pPr>
        <w:pStyle w:val="Heading1"/>
        <w:spacing w:before="0" w:line="240" w:lineRule="auto"/>
        <w:rPr>
          <w:rFonts w:asciiTheme="majorBidi" w:hAnsiTheme="majorBidi"/>
          <w:color w:val="auto"/>
        </w:rPr>
      </w:pPr>
    </w:p>
    <w:p w:rsidR="00E168FB" w:rsidRPr="000E6C87" w:rsidRDefault="00265675" w:rsidP="00A2367C">
      <w:pPr>
        <w:pStyle w:val="Heading1"/>
        <w:spacing w:before="0" w:line="240" w:lineRule="auto"/>
        <w:rPr>
          <w:rFonts w:asciiTheme="majorBidi" w:hAnsiTheme="majorBidi"/>
          <w:color w:val="auto"/>
        </w:rPr>
      </w:pPr>
      <w:r w:rsidRPr="000E6C87">
        <w:rPr>
          <w:rFonts w:asciiTheme="majorBidi" w:hAnsiTheme="majorBidi"/>
          <w:color w:val="auto"/>
        </w:rPr>
        <w:t>References</w:t>
      </w:r>
      <w:bookmarkEnd w:id="26"/>
    </w:p>
    <w:p w:rsidR="00E168FB" w:rsidRPr="005F11BB" w:rsidRDefault="00E168FB" w:rsidP="00A2367C">
      <w:pPr>
        <w:pStyle w:val="FootnoteText"/>
        <w:bidi/>
        <w:ind w:left="261"/>
        <w:rPr>
          <w:rFonts w:asciiTheme="majorBidi" w:hAnsiTheme="majorBidi" w:cstheme="majorBidi"/>
          <w:b/>
          <w:bCs/>
          <w:sz w:val="24"/>
          <w:szCs w:val="24"/>
        </w:rPr>
      </w:pPr>
    </w:p>
    <w:p w:rsidR="00265675" w:rsidRPr="005F11BB" w:rsidRDefault="00265675"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Palestinian Central Bureau of Statistics, 2017. Demographic Coordinates. Ramallah – Palestine.</w:t>
      </w:r>
    </w:p>
    <w:p w:rsidR="00265675" w:rsidRPr="005F11BB" w:rsidRDefault="00265675"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Palestinian Central Bureau of Statistics, 2017. Labor Force Survey Database, 2016. Ramallah – Palestine</w:t>
      </w:r>
      <w:r w:rsidR="00D57652">
        <w:rPr>
          <w:rFonts w:asciiTheme="majorBidi" w:hAnsiTheme="majorBidi" w:cstheme="majorBidi"/>
          <w:sz w:val="22"/>
          <w:szCs w:val="22"/>
        </w:rPr>
        <w:t>.</w:t>
      </w:r>
    </w:p>
    <w:p w:rsidR="00265675" w:rsidRPr="005F11BB" w:rsidRDefault="00265675" w:rsidP="00303C4B">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Palestinian Central Bureau of Statistics, 2017. Palestinian Multi-Indicator Cluster Survey Database, 2014. Ramallah</w:t>
      </w:r>
      <w:r w:rsidR="00303C4B" w:rsidRPr="005F11BB">
        <w:rPr>
          <w:rFonts w:asciiTheme="majorBidi" w:hAnsiTheme="majorBidi" w:cstheme="majorBidi"/>
          <w:sz w:val="22"/>
          <w:szCs w:val="22"/>
        </w:rPr>
        <w:t xml:space="preserve">– </w:t>
      </w:r>
      <w:r w:rsidRPr="005F11BB">
        <w:rPr>
          <w:rFonts w:asciiTheme="majorBidi" w:hAnsiTheme="majorBidi" w:cstheme="majorBidi"/>
          <w:sz w:val="22"/>
          <w:szCs w:val="22"/>
        </w:rPr>
        <w:t>Palestine</w:t>
      </w:r>
      <w:r w:rsidR="00D57652">
        <w:rPr>
          <w:rFonts w:asciiTheme="majorBidi" w:hAnsiTheme="majorBidi" w:cstheme="majorBidi"/>
          <w:sz w:val="22"/>
          <w:szCs w:val="22"/>
        </w:rPr>
        <w:t>.</w:t>
      </w:r>
    </w:p>
    <w:p w:rsidR="00265675" w:rsidRPr="005F11BB" w:rsidRDefault="00265675"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Palestinian Central Bureau of Statistics, 2016. Palestinian Youth Survey 2015, Main Findings. Ramallah – Palestine.</w:t>
      </w:r>
    </w:p>
    <w:p w:rsidR="00265675" w:rsidRPr="005F11BB" w:rsidRDefault="000D6949"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Ministry of Education and Higher Education. General Monitoring and Evaluation Report, 2015.</w:t>
      </w:r>
    </w:p>
    <w:p w:rsidR="000D6949" w:rsidRPr="005F11BB" w:rsidRDefault="000D6949"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 xml:space="preserve">Educational Databases. General Directorate of Planning. Ministry of Education and Higher Education. </w:t>
      </w:r>
    </w:p>
    <w:p w:rsidR="000D6949" w:rsidRPr="005F11BB" w:rsidRDefault="000D6949"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Ministry of Health – Palestinian Health Information Center – Annual Health Report-Palestine, 2015.</w:t>
      </w:r>
    </w:p>
    <w:p w:rsidR="000D6949" w:rsidRPr="005F11BB" w:rsidRDefault="000D6949"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Abdallah Al-Hourani Center for Studies and Documentation, Annual Report 2016.</w:t>
      </w:r>
    </w:p>
    <w:p w:rsidR="000D6949" w:rsidRPr="005F11BB" w:rsidRDefault="000D6949"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Defense for Child International (DCI) website</w:t>
      </w:r>
      <w:r w:rsidR="00D57652">
        <w:rPr>
          <w:rFonts w:asciiTheme="majorBidi" w:hAnsiTheme="majorBidi" w:cstheme="majorBidi"/>
          <w:sz w:val="22"/>
          <w:szCs w:val="22"/>
        </w:rPr>
        <w:t>.</w:t>
      </w:r>
    </w:p>
    <w:p w:rsidR="000D6949" w:rsidRPr="005F11BB" w:rsidRDefault="00087245"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Website of the Israeli Human Rights Information Center (</w:t>
      </w:r>
      <w:proofErr w:type="spellStart"/>
      <w:r w:rsidRPr="005F11BB">
        <w:rPr>
          <w:rFonts w:asciiTheme="majorBidi" w:hAnsiTheme="majorBidi" w:cstheme="majorBidi"/>
          <w:sz w:val="22"/>
          <w:szCs w:val="22"/>
        </w:rPr>
        <w:t>Betselem</w:t>
      </w:r>
      <w:proofErr w:type="spellEnd"/>
      <w:r w:rsidRPr="005F11BB">
        <w:rPr>
          <w:rFonts w:asciiTheme="majorBidi" w:hAnsiTheme="majorBidi" w:cstheme="majorBidi"/>
          <w:sz w:val="22"/>
          <w:szCs w:val="22"/>
        </w:rPr>
        <w:t>)</w:t>
      </w:r>
      <w:r w:rsidR="002F3404">
        <w:rPr>
          <w:rFonts w:asciiTheme="majorBidi" w:hAnsiTheme="majorBidi" w:cstheme="majorBidi"/>
          <w:sz w:val="22"/>
          <w:szCs w:val="22"/>
        </w:rPr>
        <w:t>, 2016</w:t>
      </w:r>
    </w:p>
    <w:p w:rsidR="00087245" w:rsidRPr="005F11BB" w:rsidRDefault="00087245" w:rsidP="008072B2">
      <w:pPr>
        <w:pStyle w:val="FootnoteText"/>
        <w:numPr>
          <w:ilvl w:val="0"/>
          <w:numId w:val="2"/>
        </w:numPr>
        <w:tabs>
          <w:tab w:val="left" w:pos="261"/>
        </w:tabs>
        <w:ind w:left="261" w:hanging="284"/>
        <w:rPr>
          <w:rFonts w:asciiTheme="majorBidi" w:hAnsiTheme="majorBidi" w:cstheme="majorBidi"/>
          <w:sz w:val="22"/>
          <w:szCs w:val="22"/>
        </w:rPr>
      </w:pPr>
      <w:r w:rsidRPr="005F11BB">
        <w:rPr>
          <w:rFonts w:asciiTheme="majorBidi" w:hAnsiTheme="majorBidi" w:cstheme="majorBidi"/>
          <w:sz w:val="22"/>
          <w:szCs w:val="22"/>
        </w:rPr>
        <w:t>Ministry of Social Development. Cash Assistance Program, 2015</w:t>
      </w:r>
      <w:r w:rsidR="00D57652">
        <w:rPr>
          <w:rFonts w:asciiTheme="majorBidi" w:hAnsiTheme="majorBidi" w:cstheme="majorBidi"/>
          <w:sz w:val="22"/>
          <w:szCs w:val="22"/>
        </w:rPr>
        <w:t>.</w:t>
      </w:r>
    </w:p>
    <w:p w:rsidR="00087245" w:rsidRPr="005F11BB" w:rsidRDefault="00087245" w:rsidP="008072B2">
      <w:pPr>
        <w:pStyle w:val="FootnoteText"/>
        <w:numPr>
          <w:ilvl w:val="0"/>
          <w:numId w:val="2"/>
        </w:numPr>
        <w:tabs>
          <w:tab w:val="left" w:pos="261"/>
        </w:tabs>
        <w:ind w:left="261" w:hanging="284"/>
        <w:rPr>
          <w:rFonts w:asciiTheme="majorBidi" w:hAnsiTheme="majorBidi" w:cstheme="majorBidi"/>
          <w:sz w:val="22"/>
          <w:szCs w:val="22"/>
          <w:rtl/>
        </w:rPr>
      </w:pPr>
      <w:r w:rsidRPr="005F11BB">
        <w:rPr>
          <w:rFonts w:asciiTheme="majorBidi" w:hAnsiTheme="majorBidi" w:cstheme="majorBidi"/>
          <w:sz w:val="22"/>
          <w:szCs w:val="22"/>
        </w:rPr>
        <w:t>Ministry of Social Development. Directorate General of Family and Children, 2016</w:t>
      </w:r>
      <w:r w:rsidR="00D57652">
        <w:rPr>
          <w:rFonts w:asciiTheme="majorBidi" w:hAnsiTheme="majorBidi" w:cstheme="majorBidi"/>
          <w:sz w:val="22"/>
          <w:szCs w:val="22"/>
        </w:rPr>
        <w:t>.</w:t>
      </w:r>
    </w:p>
    <w:p w:rsidR="00E168FB" w:rsidRPr="005F11BB" w:rsidRDefault="00E168FB" w:rsidP="00A2367C">
      <w:pPr>
        <w:pStyle w:val="FootnoteText"/>
        <w:tabs>
          <w:tab w:val="left" w:pos="261"/>
        </w:tabs>
        <w:bidi/>
        <w:ind w:left="261"/>
        <w:rPr>
          <w:rFonts w:asciiTheme="majorBidi" w:hAnsiTheme="majorBidi" w:cstheme="majorBidi"/>
          <w:sz w:val="22"/>
          <w:szCs w:val="22"/>
          <w:rtl/>
        </w:rPr>
      </w:pPr>
    </w:p>
    <w:p w:rsidR="00E168FB" w:rsidRPr="005F11BB" w:rsidRDefault="00E168FB" w:rsidP="00A2367C">
      <w:pPr>
        <w:pStyle w:val="FootnoteText"/>
        <w:tabs>
          <w:tab w:val="left" w:pos="261"/>
        </w:tabs>
        <w:bidi/>
        <w:ind w:left="261"/>
        <w:rPr>
          <w:rFonts w:asciiTheme="majorBidi" w:hAnsiTheme="majorBidi" w:cstheme="majorBidi"/>
          <w:sz w:val="22"/>
          <w:szCs w:val="22"/>
          <w:rtl/>
        </w:rPr>
      </w:pPr>
    </w:p>
    <w:p w:rsidR="00E168FB" w:rsidRPr="005F11BB" w:rsidRDefault="00E168FB" w:rsidP="00A2367C">
      <w:pPr>
        <w:bidi/>
        <w:spacing w:after="0" w:line="240" w:lineRule="auto"/>
        <w:rPr>
          <w:rFonts w:asciiTheme="majorBidi" w:hAnsiTheme="majorBidi" w:cstheme="majorBidi"/>
          <w:rtl/>
        </w:rPr>
      </w:pPr>
    </w:p>
    <w:p w:rsidR="00350AB1" w:rsidRPr="005F11BB" w:rsidRDefault="00350AB1" w:rsidP="00A2367C">
      <w:pPr>
        <w:spacing w:after="0" w:line="240" w:lineRule="auto"/>
        <w:rPr>
          <w:rFonts w:asciiTheme="majorBidi" w:hAnsiTheme="majorBidi" w:cstheme="majorBidi"/>
        </w:rPr>
      </w:pPr>
    </w:p>
    <w:sectPr w:rsidR="00350AB1" w:rsidRPr="005F11BB" w:rsidSect="00A95ED0">
      <w:footerReference w:type="default" r:id="rId35"/>
      <w:footerReference w:type="first" r:id="rId36"/>
      <w:pgSz w:w="11909" w:h="16834" w:code="9"/>
      <w:pgMar w:top="1418" w:right="1418" w:bottom="1418" w:left="1418" w:header="720" w:footer="720" w:gutter="0"/>
      <w:pgNumType w:start="17"/>
      <w:cols w:space="720"/>
      <w:titlePg/>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DE69E17"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5CEE" w:rsidRDefault="00485CEE" w:rsidP="00E168FB">
      <w:pPr>
        <w:spacing w:after="0" w:line="240" w:lineRule="auto"/>
      </w:pPr>
      <w:r>
        <w:separator/>
      </w:r>
    </w:p>
  </w:endnote>
  <w:endnote w:type="continuationSeparator" w:id="0">
    <w:p w:rsidR="00485CEE" w:rsidRDefault="00485CEE" w:rsidP="00E168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8" w:usb3="00000000" w:csb0="00000041" w:csb1="00000000"/>
  </w:font>
  <w:font w:name="Arial">
    <w:panose1 w:val="020B0604020202020204"/>
    <w:charset w:val="00"/>
    <w:family w:val="swiss"/>
    <w:pitch w:val="variable"/>
    <w:sig w:usb0="20002A87" w:usb1="00000000" w:usb2="00000000" w:usb3="00000000" w:csb0="0000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E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CEE" w:rsidRDefault="00485CEE" w:rsidP="00EE31B2">
    <w:pPr>
      <w:pStyle w:val="Footer"/>
      <w:tabs>
        <w:tab w:val="clear" w:pos="4320"/>
        <w:tab w:val="clear" w:pos="8640"/>
        <w:tab w:val="left" w:pos="4994"/>
      </w:tabs>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CEE" w:rsidRDefault="00722F5C" w:rsidP="00A95ED0">
    <w:pPr>
      <w:pStyle w:val="Footer"/>
      <w:tabs>
        <w:tab w:val="clear" w:pos="4320"/>
        <w:tab w:val="clear" w:pos="8640"/>
        <w:tab w:val="left" w:pos="4994"/>
      </w:tabs>
      <w:jc w:val="center"/>
      <w:rPr>
        <w:rtl/>
      </w:rPr>
    </w:pPr>
    <w:fldSimple w:instr=" PAGE   \* MERGEFORMAT ">
      <w:r w:rsidR="00F82BD0">
        <w:rPr>
          <w:noProof/>
          <w:rtl/>
        </w:rPr>
        <w:t>18</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CEE" w:rsidRPr="00A95ED0" w:rsidRDefault="00722F5C" w:rsidP="00A95ED0">
    <w:pPr>
      <w:pStyle w:val="Footer"/>
      <w:jc w:val="center"/>
    </w:pPr>
    <w:fldSimple w:instr=" PAGE   \* MERGEFORMAT ">
      <w:r w:rsidR="00F82BD0">
        <w:rPr>
          <w:noProof/>
          <w:rtl/>
        </w:rPr>
        <w:t>17</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5CEE" w:rsidRDefault="00485CEE" w:rsidP="00E168FB">
      <w:pPr>
        <w:spacing w:after="0" w:line="240" w:lineRule="auto"/>
      </w:pPr>
      <w:r>
        <w:separator/>
      </w:r>
    </w:p>
  </w:footnote>
  <w:footnote w:type="continuationSeparator" w:id="0">
    <w:p w:rsidR="00485CEE" w:rsidRDefault="00485CEE" w:rsidP="00E168FB">
      <w:pPr>
        <w:spacing w:after="0" w:line="240" w:lineRule="auto"/>
      </w:pPr>
      <w:r>
        <w:continuationSeparator/>
      </w:r>
    </w:p>
  </w:footnote>
  <w:footnote w:id="1">
    <w:p w:rsidR="00485CEE" w:rsidRPr="00304DD5" w:rsidRDefault="00485CEE">
      <w:pPr>
        <w:pStyle w:val="FootnoteText"/>
        <w:rPr>
          <w:sz w:val="18"/>
          <w:szCs w:val="18"/>
        </w:rPr>
      </w:pPr>
      <w:r w:rsidRPr="00304DD5">
        <w:rPr>
          <w:rStyle w:val="FootnoteReference"/>
          <w:sz w:val="18"/>
          <w:szCs w:val="18"/>
        </w:rPr>
        <w:footnoteRef/>
      </w:r>
      <w:r w:rsidRPr="00304DD5">
        <w:rPr>
          <w:sz w:val="18"/>
          <w:szCs w:val="18"/>
        </w:rPr>
        <w:t xml:space="preserve"> Ministry of Health. Palestinian Health Information Center, unpublished data, 2016.</w:t>
      </w:r>
    </w:p>
  </w:footnote>
  <w:footnote w:id="2">
    <w:p w:rsidR="00485CEE" w:rsidRDefault="00485CEE">
      <w:pPr>
        <w:pStyle w:val="FootnoteText"/>
      </w:pPr>
      <w:r w:rsidRPr="00304DD5">
        <w:rPr>
          <w:rStyle w:val="FootnoteReference"/>
          <w:sz w:val="18"/>
          <w:szCs w:val="18"/>
        </w:rPr>
        <w:footnoteRef/>
      </w:r>
      <w:r w:rsidRPr="00304DD5">
        <w:rPr>
          <w:sz w:val="18"/>
          <w:szCs w:val="18"/>
        </w:rPr>
        <w:t xml:space="preserve"> Ibid</w:t>
      </w:r>
    </w:p>
  </w:footnote>
  <w:footnote w:id="3">
    <w:p w:rsidR="00485CEE" w:rsidRDefault="00485CEE">
      <w:pPr>
        <w:pStyle w:val="FootnoteText"/>
      </w:pPr>
      <w:r>
        <w:rPr>
          <w:rStyle w:val="FootnoteReference"/>
        </w:rPr>
        <w:footnoteRef/>
      </w:r>
      <w:r>
        <w:t xml:space="preserve"> Defense for Children International</w:t>
      </w:r>
    </w:p>
  </w:footnote>
  <w:footnote w:id="4">
    <w:p w:rsidR="00485CEE" w:rsidRDefault="00485CEE">
      <w:pPr>
        <w:pStyle w:val="FootnoteText"/>
      </w:pPr>
      <w:r>
        <w:rPr>
          <w:rStyle w:val="FootnoteReference"/>
        </w:rPr>
        <w:footnoteRef/>
      </w:r>
      <w:r>
        <w:t xml:space="preserve"> Ibid</w:t>
      </w:r>
    </w:p>
  </w:footnote>
  <w:footnote w:id="5">
    <w:p w:rsidR="00485CEE" w:rsidRDefault="00485CEE">
      <w:pPr>
        <w:pStyle w:val="FootnoteText"/>
      </w:pPr>
      <w:r>
        <w:rPr>
          <w:rStyle w:val="FootnoteReference"/>
        </w:rPr>
        <w:footnoteRef/>
      </w:r>
      <w:r>
        <w:t xml:space="preserve"> PCBS 2017, Labor Force Survey Database for the years 2009 and 2016</w:t>
      </w:r>
    </w:p>
  </w:footnote>
  <w:footnote w:id="6">
    <w:p w:rsidR="00485CEE" w:rsidRDefault="00485CEE">
      <w:pPr>
        <w:pStyle w:val="FootnoteText"/>
      </w:pPr>
      <w:r>
        <w:rPr>
          <w:rStyle w:val="FootnoteReference"/>
        </w:rPr>
        <w:footnoteRef/>
      </w:r>
      <w:r>
        <w:t xml:space="preserve"> Ministry of Social Development, Cash Assistance Program, 2015.</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nsid w:val="62D841EC"/>
    <w:multiLevelType w:val="hybridMultilevel"/>
    <w:tmpl w:val="9F1C5E50"/>
    <w:lvl w:ilvl="0" w:tplc="04090001">
      <w:start w:val="1"/>
      <w:numFmt w:val="bullet"/>
      <w:lvlText w:val=""/>
      <w:lvlJc w:val="left"/>
      <w:pPr>
        <w:ind w:left="720" w:hanging="360"/>
      </w:pPr>
      <w:rPr>
        <w:rFonts w:ascii="Symbol" w:hAnsi="Symbol" w:hint="default"/>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IdMacAtCleanup w:val="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ia Filfil">
    <w15:presenceInfo w15:providerId="None" w15:userId="Rania Filfi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10"/>
  <w:displayHorizontalDrawingGridEvery w:val="2"/>
  <w:characterSpacingControl w:val="doNotCompress"/>
  <w:hdrShapeDefaults>
    <o:shapedefaults v:ext="edit" spidmax="39937"/>
  </w:hdrShapeDefaults>
  <w:footnotePr>
    <w:footnote w:id="-1"/>
    <w:footnote w:id="0"/>
  </w:footnotePr>
  <w:endnotePr>
    <w:endnote w:id="-1"/>
    <w:endnote w:id="0"/>
  </w:endnotePr>
  <w:compat/>
  <w:rsids>
    <w:rsidRoot w:val="00E168FB"/>
    <w:rsid w:val="000016A5"/>
    <w:rsid w:val="00002661"/>
    <w:rsid w:val="00024089"/>
    <w:rsid w:val="00026345"/>
    <w:rsid w:val="00035F53"/>
    <w:rsid w:val="00037397"/>
    <w:rsid w:val="0004179E"/>
    <w:rsid w:val="0004293F"/>
    <w:rsid w:val="00056B42"/>
    <w:rsid w:val="0006553A"/>
    <w:rsid w:val="00074258"/>
    <w:rsid w:val="00077743"/>
    <w:rsid w:val="000819E4"/>
    <w:rsid w:val="00082949"/>
    <w:rsid w:val="000830C4"/>
    <w:rsid w:val="00087245"/>
    <w:rsid w:val="000A3755"/>
    <w:rsid w:val="000A7604"/>
    <w:rsid w:val="000B727E"/>
    <w:rsid w:val="000C2179"/>
    <w:rsid w:val="000C3128"/>
    <w:rsid w:val="000C46B6"/>
    <w:rsid w:val="000C610E"/>
    <w:rsid w:val="000D66C7"/>
    <w:rsid w:val="000D6949"/>
    <w:rsid w:val="000E0C21"/>
    <w:rsid w:val="000E15D9"/>
    <w:rsid w:val="000E6C87"/>
    <w:rsid w:val="000F1770"/>
    <w:rsid w:val="00110F05"/>
    <w:rsid w:val="00116B67"/>
    <w:rsid w:val="00122345"/>
    <w:rsid w:val="0013189E"/>
    <w:rsid w:val="00131E5F"/>
    <w:rsid w:val="00153B71"/>
    <w:rsid w:val="00156B5E"/>
    <w:rsid w:val="00180629"/>
    <w:rsid w:val="0018276B"/>
    <w:rsid w:val="0018722E"/>
    <w:rsid w:val="00197CA0"/>
    <w:rsid w:val="001B4117"/>
    <w:rsid w:val="001B73F6"/>
    <w:rsid w:val="001D1336"/>
    <w:rsid w:val="001D49EF"/>
    <w:rsid w:val="001E1474"/>
    <w:rsid w:val="001F296A"/>
    <w:rsid w:val="001F523A"/>
    <w:rsid w:val="00211BEA"/>
    <w:rsid w:val="00217CDF"/>
    <w:rsid w:val="00226A71"/>
    <w:rsid w:val="00231B8C"/>
    <w:rsid w:val="002331FF"/>
    <w:rsid w:val="00252322"/>
    <w:rsid w:val="002538FF"/>
    <w:rsid w:val="0026218A"/>
    <w:rsid w:val="0026261D"/>
    <w:rsid w:val="00265675"/>
    <w:rsid w:val="0027316B"/>
    <w:rsid w:val="002834F8"/>
    <w:rsid w:val="0028448B"/>
    <w:rsid w:val="00296094"/>
    <w:rsid w:val="002A3A20"/>
    <w:rsid w:val="002A3F31"/>
    <w:rsid w:val="002A7310"/>
    <w:rsid w:val="002B33D9"/>
    <w:rsid w:val="002C046A"/>
    <w:rsid w:val="002C7CDD"/>
    <w:rsid w:val="002D041D"/>
    <w:rsid w:val="002D23C5"/>
    <w:rsid w:val="002F3404"/>
    <w:rsid w:val="002F5E98"/>
    <w:rsid w:val="002F624A"/>
    <w:rsid w:val="00303C4B"/>
    <w:rsid w:val="00304DCF"/>
    <w:rsid w:val="00304DD5"/>
    <w:rsid w:val="003107F7"/>
    <w:rsid w:val="00314F14"/>
    <w:rsid w:val="0031601D"/>
    <w:rsid w:val="00317472"/>
    <w:rsid w:val="00341B57"/>
    <w:rsid w:val="00350AB1"/>
    <w:rsid w:val="00357570"/>
    <w:rsid w:val="00357FE3"/>
    <w:rsid w:val="003670C7"/>
    <w:rsid w:val="003678D3"/>
    <w:rsid w:val="003760ED"/>
    <w:rsid w:val="003801CB"/>
    <w:rsid w:val="00387CA3"/>
    <w:rsid w:val="003A4A26"/>
    <w:rsid w:val="003A6C6E"/>
    <w:rsid w:val="003B4B7D"/>
    <w:rsid w:val="003D2781"/>
    <w:rsid w:val="003D4546"/>
    <w:rsid w:val="003D5EC4"/>
    <w:rsid w:val="003F623D"/>
    <w:rsid w:val="004009E9"/>
    <w:rsid w:val="004105D2"/>
    <w:rsid w:val="0041742A"/>
    <w:rsid w:val="00423C6A"/>
    <w:rsid w:val="00430835"/>
    <w:rsid w:val="0044027E"/>
    <w:rsid w:val="00444DB8"/>
    <w:rsid w:val="00457B19"/>
    <w:rsid w:val="00457D09"/>
    <w:rsid w:val="00463FAD"/>
    <w:rsid w:val="004714CA"/>
    <w:rsid w:val="00482B46"/>
    <w:rsid w:val="0048393B"/>
    <w:rsid w:val="00485CEE"/>
    <w:rsid w:val="004A6339"/>
    <w:rsid w:val="004A6D23"/>
    <w:rsid w:val="004C3B06"/>
    <w:rsid w:val="004D2884"/>
    <w:rsid w:val="004E3757"/>
    <w:rsid w:val="004E600A"/>
    <w:rsid w:val="004F41B7"/>
    <w:rsid w:val="004F4EAB"/>
    <w:rsid w:val="004F67D4"/>
    <w:rsid w:val="004F7279"/>
    <w:rsid w:val="00503CAE"/>
    <w:rsid w:val="00517411"/>
    <w:rsid w:val="00521891"/>
    <w:rsid w:val="00536446"/>
    <w:rsid w:val="00544AC8"/>
    <w:rsid w:val="00550026"/>
    <w:rsid w:val="00563061"/>
    <w:rsid w:val="00575256"/>
    <w:rsid w:val="005849F4"/>
    <w:rsid w:val="005A20C7"/>
    <w:rsid w:val="005A6EB0"/>
    <w:rsid w:val="005B41CB"/>
    <w:rsid w:val="005B444A"/>
    <w:rsid w:val="005C1E7B"/>
    <w:rsid w:val="005C3F1F"/>
    <w:rsid w:val="005E093E"/>
    <w:rsid w:val="005E2867"/>
    <w:rsid w:val="005F11BB"/>
    <w:rsid w:val="005F27BE"/>
    <w:rsid w:val="005F5752"/>
    <w:rsid w:val="006034EA"/>
    <w:rsid w:val="00604F69"/>
    <w:rsid w:val="00634D7F"/>
    <w:rsid w:val="006470A8"/>
    <w:rsid w:val="00657808"/>
    <w:rsid w:val="00671B76"/>
    <w:rsid w:val="00674036"/>
    <w:rsid w:val="006774BD"/>
    <w:rsid w:val="0068413F"/>
    <w:rsid w:val="006858C7"/>
    <w:rsid w:val="006962C4"/>
    <w:rsid w:val="006A26E8"/>
    <w:rsid w:val="006A4861"/>
    <w:rsid w:val="006A50B9"/>
    <w:rsid w:val="006C6111"/>
    <w:rsid w:val="006D2475"/>
    <w:rsid w:val="006D3DB9"/>
    <w:rsid w:val="006D59EF"/>
    <w:rsid w:val="006E00E6"/>
    <w:rsid w:val="006E26C6"/>
    <w:rsid w:val="006E2C1C"/>
    <w:rsid w:val="006E3BA6"/>
    <w:rsid w:val="006E553A"/>
    <w:rsid w:val="006E5764"/>
    <w:rsid w:val="006E59AC"/>
    <w:rsid w:val="006E78B0"/>
    <w:rsid w:val="006F6F80"/>
    <w:rsid w:val="00703836"/>
    <w:rsid w:val="0070795C"/>
    <w:rsid w:val="00715BD1"/>
    <w:rsid w:val="00722F5C"/>
    <w:rsid w:val="00723D52"/>
    <w:rsid w:val="00732FD0"/>
    <w:rsid w:val="0074348D"/>
    <w:rsid w:val="00760130"/>
    <w:rsid w:val="0077063A"/>
    <w:rsid w:val="00784892"/>
    <w:rsid w:val="0078489A"/>
    <w:rsid w:val="00792535"/>
    <w:rsid w:val="007933DD"/>
    <w:rsid w:val="007A08DB"/>
    <w:rsid w:val="007A3A4D"/>
    <w:rsid w:val="007B01D9"/>
    <w:rsid w:val="007B3703"/>
    <w:rsid w:val="007C483B"/>
    <w:rsid w:val="007E759E"/>
    <w:rsid w:val="007E7DC1"/>
    <w:rsid w:val="008044E5"/>
    <w:rsid w:val="008072B2"/>
    <w:rsid w:val="00823671"/>
    <w:rsid w:val="00830D25"/>
    <w:rsid w:val="00834122"/>
    <w:rsid w:val="00841189"/>
    <w:rsid w:val="008612A0"/>
    <w:rsid w:val="00865CA4"/>
    <w:rsid w:val="00870BAE"/>
    <w:rsid w:val="00874C61"/>
    <w:rsid w:val="00885CA5"/>
    <w:rsid w:val="00892294"/>
    <w:rsid w:val="00894C3D"/>
    <w:rsid w:val="008A618F"/>
    <w:rsid w:val="008A6C19"/>
    <w:rsid w:val="00900339"/>
    <w:rsid w:val="00917C6B"/>
    <w:rsid w:val="0093164F"/>
    <w:rsid w:val="00934DB2"/>
    <w:rsid w:val="009379FB"/>
    <w:rsid w:val="00941993"/>
    <w:rsid w:val="009453EC"/>
    <w:rsid w:val="00950BC0"/>
    <w:rsid w:val="009528EE"/>
    <w:rsid w:val="00954053"/>
    <w:rsid w:val="009548FD"/>
    <w:rsid w:val="00957E3C"/>
    <w:rsid w:val="0096046A"/>
    <w:rsid w:val="00960B8D"/>
    <w:rsid w:val="00965076"/>
    <w:rsid w:val="00972526"/>
    <w:rsid w:val="00972E4C"/>
    <w:rsid w:val="00974117"/>
    <w:rsid w:val="00976165"/>
    <w:rsid w:val="009810D1"/>
    <w:rsid w:val="00985745"/>
    <w:rsid w:val="0099287A"/>
    <w:rsid w:val="009A2947"/>
    <w:rsid w:val="009A5082"/>
    <w:rsid w:val="009A7361"/>
    <w:rsid w:val="009C0268"/>
    <w:rsid w:val="009D67F1"/>
    <w:rsid w:val="009D69AA"/>
    <w:rsid w:val="009E0912"/>
    <w:rsid w:val="009E7D13"/>
    <w:rsid w:val="009F3048"/>
    <w:rsid w:val="009F401B"/>
    <w:rsid w:val="00A11661"/>
    <w:rsid w:val="00A16AD5"/>
    <w:rsid w:val="00A2367C"/>
    <w:rsid w:val="00A24A43"/>
    <w:rsid w:val="00A278BF"/>
    <w:rsid w:val="00A27990"/>
    <w:rsid w:val="00A30825"/>
    <w:rsid w:val="00A35ED2"/>
    <w:rsid w:val="00A44286"/>
    <w:rsid w:val="00A56166"/>
    <w:rsid w:val="00A72E1D"/>
    <w:rsid w:val="00A822AE"/>
    <w:rsid w:val="00A95ED0"/>
    <w:rsid w:val="00AA42CA"/>
    <w:rsid w:val="00AA432B"/>
    <w:rsid w:val="00AA50EC"/>
    <w:rsid w:val="00AB0FCF"/>
    <w:rsid w:val="00AB28BA"/>
    <w:rsid w:val="00AC3B0A"/>
    <w:rsid w:val="00AC5CF3"/>
    <w:rsid w:val="00AE55DC"/>
    <w:rsid w:val="00AF08FE"/>
    <w:rsid w:val="00AF41AC"/>
    <w:rsid w:val="00AF7A82"/>
    <w:rsid w:val="00B05D96"/>
    <w:rsid w:val="00B27D52"/>
    <w:rsid w:val="00B34505"/>
    <w:rsid w:val="00B364E3"/>
    <w:rsid w:val="00B43508"/>
    <w:rsid w:val="00B44F10"/>
    <w:rsid w:val="00B5116B"/>
    <w:rsid w:val="00B518CD"/>
    <w:rsid w:val="00B53E50"/>
    <w:rsid w:val="00B6329A"/>
    <w:rsid w:val="00B664AC"/>
    <w:rsid w:val="00B67C8C"/>
    <w:rsid w:val="00B67E5B"/>
    <w:rsid w:val="00B9254E"/>
    <w:rsid w:val="00B939D0"/>
    <w:rsid w:val="00BA58CC"/>
    <w:rsid w:val="00BA592F"/>
    <w:rsid w:val="00BA736E"/>
    <w:rsid w:val="00BB13BE"/>
    <w:rsid w:val="00BD3DC8"/>
    <w:rsid w:val="00BD4614"/>
    <w:rsid w:val="00BE2351"/>
    <w:rsid w:val="00BF3867"/>
    <w:rsid w:val="00BF6B15"/>
    <w:rsid w:val="00BF6DA0"/>
    <w:rsid w:val="00C01491"/>
    <w:rsid w:val="00C02CA5"/>
    <w:rsid w:val="00C061B7"/>
    <w:rsid w:val="00C21E5C"/>
    <w:rsid w:val="00C22578"/>
    <w:rsid w:val="00C35A3B"/>
    <w:rsid w:val="00C45482"/>
    <w:rsid w:val="00C45D2E"/>
    <w:rsid w:val="00C578A7"/>
    <w:rsid w:val="00C6394D"/>
    <w:rsid w:val="00C81FAA"/>
    <w:rsid w:val="00CA13DA"/>
    <w:rsid w:val="00CA6DB0"/>
    <w:rsid w:val="00CA6F19"/>
    <w:rsid w:val="00CA78E9"/>
    <w:rsid w:val="00CB56D7"/>
    <w:rsid w:val="00CB798F"/>
    <w:rsid w:val="00CC70D8"/>
    <w:rsid w:val="00CD7E30"/>
    <w:rsid w:val="00CE225E"/>
    <w:rsid w:val="00CE4F9A"/>
    <w:rsid w:val="00CE691D"/>
    <w:rsid w:val="00CF17F0"/>
    <w:rsid w:val="00CF1E8B"/>
    <w:rsid w:val="00D012BD"/>
    <w:rsid w:val="00D15E3E"/>
    <w:rsid w:val="00D17E1B"/>
    <w:rsid w:val="00D226FF"/>
    <w:rsid w:val="00D269EE"/>
    <w:rsid w:val="00D35360"/>
    <w:rsid w:val="00D35BB0"/>
    <w:rsid w:val="00D457F6"/>
    <w:rsid w:val="00D5002B"/>
    <w:rsid w:val="00D57652"/>
    <w:rsid w:val="00D63F0A"/>
    <w:rsid w:val="00D70844"/>
    <w:rsid w:val="00D715E3"/>
    <w:rsid w:val="00D95F37"/>
    <w:rsid w:val="00DB22A7"/>
    <w:rsid w:val="00DB26E4"/>
    <w:rsid w:val="00DC67D7"/>
    <w:rsid w:val="00DF4A46"/>
    <w:rsid w:val="00E00714"/>
    <w:rsid w:val="00E03C7C"/>
    <w:rsid w:val="00E0661E"/>
    <w:rsid w:val="00E13796"/>
    <w:rsid w:val="00E168FB"/>
    <w:rsid w:val="00E307B9"/>
    <w:rsid w:val="00E31AD8"/>
    <w:rsid w:val="00E3335A"/>
    <w:rsid w:val="00E41C81"/>
    <w:rsid w:val="00E4290E"/>
    <w:rsid w:val="00E42FC1"/>
    <w:rsid w:val="00E442D3"/>
    <w:rsid w:val="00E4724F"/>
    <w:rsid w:val="00E547A1"/>
    <w:rsid w:val="00E6142B"/>
    <w:rsid w:val="00E64B6E"/>
    <w:rsid w:val="00E66F62"/>
    <w:rsid w:val="00E67D07"/>
    <w:rsid w:val="00E70607"/>
    <w:rsid w:val="00E7181C"/>
    <w:rsid w:val="00E755C8"/>
    <w:rsid w:val="00EA377D"/>
    <w:rsid w:val="00EA6D6A"/>
    <w:rsid w:val="00EC1996"/>
    <w:rsid w:val="00EC2580"/>
    <w:rsid w:val="00EC3B11"/>
    <w:rsid w:val="00EC4AC3"/>
    <w:rsid w:val="00EC52AD"/>
    <w:rsid w:val="00EC5B66"/>
    <w:rsid w:val="00EC6953"/>
    <w:rsid w:val="00ED2209"/>
    <w:rsid w:val="00EE31B2"/>
    <w:rsid w:val="00EE4394"/>
    <w:rsid w:val="00F04632"/>
    <w:rsid w:val="00F13564"/>
    <w:rsid w:val="00F1620C"/>
    <w:rsid w:val="00F17B29"/>
    <w:rsid w:val="00F212C0"/>
    <w:rsid w:val="00F36F83"/>
    <w:rsid w:val="00F42E20"/>
    <w:rsid w:val="00F47E4E"/>
    <w:rsid w:val="00F5283A"/>
    <w:rsid w:val="00F531FC"/>
    <w:rsid w:val="00F57858"/>
    <w:rsid w:val="00F70E2B"/>
    <w:rsid w:val="00F82AC8"/>
    <w:rsid w:val="00F82BD0"/>
    <w:rsid w:val="00F85700"/>
    <w:rsid w:val="00F902A6"/>
    <w:rsid w:val="00F9662E"/>
    <w:rsid w:val="00FB190E"/>
    <w:rsid w:val="00FB2B13"/>
    <w:rsid w:val="00FB5200"/>
    <w:rsid w:val="00FD4E06"/>
    <w:rsid w:val="00FD60EB"/>
    <w:rsid w:val="00FE3E14"/>
    <w:rsid w:val="00FF5FB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99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8FB"/>
    <w:pPr>
      <w:spacing w:after="200" w:line="276" w:lineRule="auto"/>
    </w:pPr>
  </w:style>
  <w:style w:type="paragraph" w:styleId="Heading1">
    <w:name w:val="heading 1"/>
    <w:basedOn w:val="Normal"/>
    <w:next w:val="Normal"/>
    <w:link w:val="Heading1Char"/>
    <w:uiPriority w:val="9"/>
    <w:qFormat/>
    <w:rsid w:val="00E168F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qFormat/>
    <w:rsid w:val="007E759E"/>
    <w:pPr>
      <w:keepNext/>
      <w:spacing w:after="0" w:line="240" w:lineRule="auto"/>
      <w:ind w:firstLineChars="100" w:firstLine="241"/>
      <w:outlineLvl w:val="1"/>
    </w:pPr>
    <w:rPr>
      <w:rFonts w:ascii="Times New Roman" w:eastAsia="SimSun" w:hAnsi="Times New Roman" w:cs="Times New Roman"/>
      <w:b/>
      <w:bCs/>
      <w:sz w:val="24"/>
      <w:szCs w:val="24"/>
      <w:lang w:eastAsia="ar-SA"/>
    </w:rPr>
  </w:style>
  <w:style w:type="paragraph" w:styleId="Heading3">
    <w:name w:val="heading 3"/>
    <w:basedOn w:val="Normal"/>
    <w:next w:val="Normal"/>
    <w:link w:val="Heading3Char"/>
    <w:qFormat/>
    <w:rsid w:val="00E168FB"/>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E168FB"/>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E168FB"/>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E168FB"/>
    <w:pPr>
      <w:keepNext/>
      <w:keepLines/>
      <w:bidi/>
      <w:spacing w:before="200" w:after="0" w:line="240" w:lineRule="auto"/>
      <w:outlineLvl w:val="5"/>
    </w:pPr>
    <w:rPr>
      <w:rFonts w:asciiTheme="majorHAnsi" w:eastAsiaTheme="majorEastAsia" w:hAnsiTheme="majorHAnsi" w:cstheme="majorBidi"/>
      <w:i/>
      <w:iCs/>
      <w:color w:val="1F4D78" w:themeColor="accent1" w:themeShade="7F"/>
      <w:sz w:val="24"/>
      <w:szCs w:val="24"/>
      <w:lang w:eastAsia="ar-SA"/>
    </w:rPr>
  </w:style>
  <w:style w:type="paragraph" w:styleId="Heading7">
    <w:name w:val="heading 7"/>
    <w:basedOn w:val="Normal"/>
    <w:next w:val="Normal"/>
    <w:link w:val="Heading7Char"/>
    <w:uiPriority w:val="9"/>
    <w:unhideWhenUsed/>
    <w:qFormat/>
    <w:rsid w:val="00E168F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168FB"/>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E168FB"/>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68FB"/>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7E759E"/>
    <w:rPr>
      <w:rFonts w:ascii="Times New Roman" w:eastAsia="SimSun" w:hAnsi="Times New Roman" w:cs="Times New Roman"/>
      <w:b/>
      <w:bCs/>
      <w:sz w:val="24"/>
      <w:szCs w:val="24"/>
      <w:lang w:eastAsia="ar-SA"/>
    </w:rPr>
  </w:style>
  <w:style w:type="character" w:customStyle="1" w:styleId="Heading3Char">
    <w:name w:val="Heading 3 Char"/>
    <w:basedOn w:val="DefaultParagraphFont"/>
    <w:link w:val="Heading3"/>
    <w:rsid w:val="00E168FB"/>
    <w:rPr>
      <w:rFonts w:ascii="Times New Roman" w:eastAsia="Times New Roman" w:hAnsi="Times New Roman" w:cs="Simplified Arabic"/>
      <w:b/>
      <w:bCs/>
      <w:snapToGrid w:val="0"/>
      <w:sz w:val="20"/>
      <w:szCs w:val="20"/>
    </w:rPr>
  </w:style>
  <w:style w:type="character" w:customStyle="1" w:styleId="Heading4Char">
    <w:name w:val="Heading 4 Char"/>
    <w:basedOn w:val="DefaultParagraphFont"/>
    <w:link w:val="Heading4"/>
    <w:uiPriority w:val="9"/>
    <w:rsid w:val="00E168FB"/>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E168FB"/>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E168FB"/>
    <w:rPr>
      <w:rFonts w:asciiTheme="majorHAnsi" w:eastAsiaTheme="majorEastAsia" w:hAnsiTheme="majorHAnsi" w:cstheme="majorBidi"/>
      <w:i/>
      <w:iCs/>
      <w:color w:val="1F4D78" w:themeColor="accent1" w:themeShade="7F"/>
      <w:sz w:val="24"/>
      <w:szCs w:val="24"/>
      <w:lang w:eastAsia="ar-SA"/>
    </w:rPr>
  </w:style>
  <w:style w:type="character" w:customStyle="1" w:styleId="Heading7Char">
    <w:name w:val="Heading 7 Char"/>
    <w:basedOn w:val="DefaultParagraphFont"/>
    <w:link w:val="Heading7"/>
    <w:uiPriority w:val="9"/>
    <w:rsid w:val="00E168F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168FB"/>
    <w:rPr>
      <w:rFonts w:asciiTheme="majorHAnsi" w:eastAsiaTheme="majorEastAsia" w:hAnsiTheme="majorHAnsi" w:cstheme="majorBidi"/>
      <w:color w:val="404040" w:themeColor="text1" w:themeTint="BF"/>
      <w:sz w:val="20"/>
      <w:szCs w:val="20"/>
      <w:lang w:eastAsia="ar-SA"/>
    </w:rPr>
  </w:style>
  <w:style w:type="character" w:customStyle="1" w:styleId="Heading9Char">
    <w:name w:val="Heading 9 Char"/>
    <w:basedOn w:val="DefaultParagraphFont"/>
    <w:link w:val="Heading9"/>
    <w:uiPriority w:val="9"/>
    <w:rsid w:val="00E168FB"/>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168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168FB"/>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168FB"/>
    <w:rPr>
      <w:sz w:val="20"/>
      <w:szCs w:val="20"/>
    </w:rPr>
  </w:style>
  <w:style w:type="character" w:styleId="FootnoteReference">
    <w:name w:val="footnote reference"/>
    <w:aliases w:val="ftref"/>
    <w:basedOn w:val="DefaultParagraphFont"/>
    <w:uiPriority w:val="99"/>
    <w:unhideWhenUsed/>
    <w:rsid w:val="00E168FB"/>
    <w:rPr>
      <w:vertAlign w:val="superscript"/>
    </w:rPr>
  </w:style>
  <w:style w:type="paragraph" w:styleId="BalloonText">
    <w:name w:val="Balloon Text"/>
    <w:basedOn w:val="Normal"/>
    <w:link w:val="BalloonTextChar"/>
    <w:uiPriority w:val="99"/>
    <w:unhideWhenUsed/>
    <w:rsid w:val="00E168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168FB"/>
    <w:rPr>
      <w:rFonts w:ascii="Tahoma" w:hAnsi="Tahoma" w:cs="Tahoma"/>
      <w:sz w:val="16"/>
      <w:szCs w:val="16"/>
    </w:rPr>
  </w:style>
  <w:style w:type="paragraph" w:styleId="BodyText">
    <w:name w:val="Body Text"/>
    <w:basedOn w:val="Normal"/>
    <w:link w:val="BodyTextChar"/>
    <w:rsid w:val="00E168FB"/>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rsid w:val="00E168FB"/>
    <w:rPr>
      <w:rFonts w:ascii="Times New Roman" w:eastAsia="Times New Roman" w:hAnsi="Times New Roman" w:cs="Simplified Arabic"/>
      <w:sz w:val="24"/>
      <w:szCs w:val="20"/>
    </w:rPr>
  </w:style>
  <w:style w:type="paragraph" w:customStyle="1" w:styleId="Normal1">
    <w:name w:val="Normal1"/>
    <w:basedOn w:val="Normal"/>
    <w:rsid w:val="00E168FB"/>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basedOn w:val="Normal"/>
    <w:uiPriority w:val="34"/>
    <w:qFormat/>
    <w:rsid w:val="00E168FB"/>
    <w:pPr>
      <w:ind w:left="720"/>
      <w:contextualSpacing/>
    </w:pPr>
  </w:style>
  <w:style w:type="paragraph" w:styleId="BodyTextIndent2">
    <w:name w:val="Body Text Indent 2"/>
    <w:basedOn w:val="Normal"/>
    <w:link w:val="BodyTextIndent2Char"/>
    <w:uiPriority w:val="99"/>
    <w:unhideWhenUsed/>
    <w:rsid w:val="00E168FB"/>
    <w:pPr>
      <w:spacing w:after="120" w:line="480" w:lineRule="auto"/>
      <w:ind w:left="360"/>
    </w:pPr>
  </w:style>
  <w:style w:type="character" w:customStyle="1" w:styleId="BodyTextIndent2Char">
    <w:name w:val="Body Text Indent 2 Char"/>
    <w:basedOn w:val="DefaultParagraphFont"/>
    <w:link w:val="BodyTextIndent2"/>
    <w:uiPriority w:val="99"/>
    <w:rsid w:val="00E168FB"/>
  </w:style>
  <w:style w:type="character" w:customStyle="1" w:styleId="BodyText3Char">
    <w:name w:val="Body Text 3 Char"/>
    <w:basedOn w:val="DefaultParagraphFont"/>
    <w:link w:val="BodyText3"/>
    <w:uiPriority w:val="99"/>
    <w:rsid w:val="00E168FB"/>
    <w:rPr>
      <w:rFonts w:ascii="Times New Roman" w:eastAsia="SimSun" w:hAnsi="Times New Roman" w:cs="Times New Roman"/>
      <w:b/>
      <w:bCs/>
      <w:lang w:eastAsia="ar-SA"/>
    </w:rPr>
  </w:style>
  <w:style w:type="paragraph" w:styleId="BodyText3">
    <w:name w:val="Body Text 3"/>
    <w:basedOn w:val="Normal"/>
    <w:link w:val="BodyText3Char"/>
    <w:uiPriority w:val="99"/>
    <w:rsid w:val="00E168FB"/>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uiPriority w:val="99"/>
    <w:semiHidden/>
    <w:rsid w:val="00E168FB"/>
    <w:rPr>
      <w:sz w:val="16"/>
      <w:szCs w:val="16"/>
    </w:rPr>
  </w:style>
  <w:style w:type="character" w:customStyle="1" w:styleId="HeaderChar">
    <w:name w:val="Header Char"/>
    <w:basedOn w:val="DefaultParagraphFont"/>
    <w:link w:val="Header"/>
    <w:rsid w:val="00E168FB"/>
    <w:rPr>
      <w:rFonts w:ascii="Times New Roman" w:eastAsia="SimSun" w:hAnsi="Times New Roman" w:cs="Times New Roman"/>
      <w:noProof/>
      <w:sz w:val="20"/>
      <w:szCs w:val="20"/>
    </w:rPr>
  </w:style>
  <w:style w:type="paragraph" w:styleId="Header">
    <w:name w:val="header"/>
    <w:basedOn w:val="Normal"/>
    <w:link w:val="HeaderChar"/>
    <w:rsid w:val="00E168FB"/>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uiPriority w:val="99"/>
    <w:semiHidden/>
    <w:rsid w:val="00E168FB"/>
  </w:style>
  <w:style w:type="character" w:customStyle="1" w:styleId="BodyTextIndentChar">
    <w:name w:val="Body Text Indent Char"/>
    <w:basedOn w:val="DefaultParagraphFont"/>
    <w:link w:val="BodyTextIndent"/>
    <w:uiPriority w:val="99"/>
    <w:rsid w:val="00E168FB"/>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E168FB"/>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uiPriority w:val="99"/>
    <w:semiHidden/>
    <w:rsid w:val="00E168FB"/>
  </w:style>
  <w:style w:type="character" w:customStyle="1" w:styleId="FooterChar">
    <w:name w:val="Footer Char"/>
    <w:basedOn w:val="DefaultParagraphFont"/>
    <w:link w:val="Footer"/>
    <w:uiPriority w:val="99"/>
    <w:rsid w:val="00E168FB"/>
    <w:rPr>
      <w:rFonts w:ascii="Times New Roman" w:eastAsia="SimSun" w:hAnsi="Times New Roman" w:cs="Times New Roman"/>
      <w:sz w:val="24"/>
      <w:szCs w:val="24"/>
      <w:lang w:eastAsia="zh-CN"/>
    </w:rPr>
  </w:style>
  <w:style w:type="paragraph" w:styleId="Footer">
    <w:name w:val="footer"/>
    <w:basedOn w:val="Normal"/>
    <w:link w:val="FooterChar"/>
    <w:uiPriority w:val="99"/>
    <w:rsid w:val="00E168FB"/>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uiPriority w:val="99"/>
    <w:semiHidden/>
    <w:rsid w:val="00E168FB"/>
  </w:style>
  <w:style w:type="paragraph" w:customStyle="1" w:styleId="xl31">
    <w:name w:val="xl31"/>
    <w:basedOn w:val="Normal"/>
    <w:rsid w:val="00E168FB"/>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E168FB"/>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E168FB"/>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E168FB"/>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E168FB"/>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E168FB"/>
    <w:rPr>
      <w:color w:val="0000FF"/>
      <w:u w:val="single"/>
    </w:rPr>
  </w:style>
  <w:style w:type="character" w:styleId="FollowedHyperlink">
    <w:name w:val="FollowedHyperlink"/>
    <w:basedOn w:val="DefaultParagraphFont"/>
    <w:uiPriority w:val="99"/>
    <w:unhideWhenUsed/>
    <w:rsid w:val="00E168FB"/>
    <w:rPr>
      <w:color w:val="800080"/>
      <w:u w:val="single"/>
    </w:rPr>
  </w:style>
  <w:style w:type="character" w:styleId="Emphasis">
    <w:name w:val="Emphasis"/>
    <w:basedOn w:val="DefaultParagraphFont"/>
    <w:uiPriority w:val="20"/>
    <w:qFormat/>
    <w:rsid w:val="00E168FB"/>
    <w:rPr>
      <w:i/>
      <w:iCs w:val="0"/>
    </w:rPr>
  </w:style>
  <w:style w:type="character" w:styleId="Strong">
    <w:name w:val="Strong"/>
    <w:basedOn w:val="DefaultParagraphFont"/>
    <w:uiPriority w:val="22"/>
    <w:qFormat/>
    <w:rsid w:val="00E168FB"/>
    <w:rPr>
      <w:b/>
      <w:bCs w:val="0"/>
    </w:rPr>
  </w:style>
  <w:style w:type="paragraph" w:styleId="NormalWeb">
    <w:name w:val="Normal (Web)"/>
    <w:basedOn w:val="Normal"/>
    <w:uiPriority w:val="99"/>
    <w:unhideWhenUsed/>
    <w:rsid w:val="00E168FB"/>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E168FB"/>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F5283A"/>
    <w:pPr>
      <w:tabs>
        <w:tab w:val="right" w:leader="dot" w:pos="9063"/>
      </w:tabs>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E168FB"/>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E168FB"/>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E168FB"/>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E168FB"/>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E168FB"/>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E168FB"/>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E168FB"/>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semiHidden/>
    <w:unhideWhenUsed/>
    <w:rsid w:val="00E168FB"/>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E168FB"/>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E168FB"/>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E168FB"/>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E168FB"/>
    <w:pPr>
      <w:numPr>
        <w:numId w:val="1"/>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qFormat/>
    <w:rsid w:val="00E168FB"/>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rsid w:val="00E168FB"/>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E168FB"/>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E168FB"/>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900339"/>
    <w:pPr>
      <w:spacing w:after="100" w:afterAutospacing="1" w:line="240" w:lineRule="atLeast"/>
      <w:jc w:val="both"/>
    </w:pPr>
    <w:rPr>
      <w:rFonts w:ascii="Times New Roman" w:eastAsia="Times New Roman" w:hAnsi="Times New Roman" w:cs="Times New Roman"/>
      <w:b/>
      <w:bCs/>
      <w:sz w:val="30"/>
      <w:szCs w:val="30"/>
      <w:lang w:eastAsia="ar-SA"/>
    </w:rPr>
  </w:style>
  <w:style w:type="character" w:customStyle="1" w:styleId="BodyText2Char">
    <w:name w:val="Body Text 2 Char"/>
    <w:basedOn w:val="DefaultParagraphFont"/>
    <w:link w:val="BodyText2"/>
    <w:uiPriority w:val="99"/>
    <w:rsid w:val="00900339"/>
    <w:rPr>
      <w:rFonts w:ascii="Times New Roman" w:eastAsia="Times New Roman" w:hAnsi="Times New Roman" w:cs="Times New Roman"/>
      <w:b/>
      <w:bCs/>
      <w:sz w:val="30"/>
      <w:szCs w:val="30"/>
      <w:lang w:eastAsia="ar-SA"/>
    </w:rPr>
  </w:style>
  <w:style w:type="paragraph" w:styleId="BlockText">
    <w:name w:val="Block Text"/>
    <w:basedOn w:val="Normal"/>
    <w:uiPriority w:val="99"/>
    <w:unhideWhenUsed/>
    <w:rsid w:val="00E168FB"/>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E168FB"/>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E168FB"/>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E168FB"/>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E168FB"/>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E168FB"/>
    <w:rPr>
      <w:b/>
      <w:bCs/>
    </w:rPr>
  </w:style>
  <w:style w:type="character" w:customStyle="1" w:styleId="CommentSubjectChar">
    <w:name w:val="Comment Subject Char"/>
    <w:basedOn w:val="CommentTextChar"/>
    <w:link w:val="CommentSubject"/>
    <w:uiPriority w:val="99"/>
    <w:semiHidden/>
    <w:rsid w:val="00E168FB"/>
    <w:rPr>
      <w:rFonts w:ascii="Times New Roman" w:eastAsia="Times New Roman" w:hAnsi="Times New Roman" w:cs="Times New Roman"/>
      <w:b/>
      <w:bCs/>
      <w:sz w:val="20"/>
      <w:szCs w:val="20"/>
    </w:rPr>
  </w:style>
  <w:style w:type="character" w:customStyle="1" w:styleId="NoSpacingChar">
    <w:name w:val="No Spacing Char"/>
    <w:link w:val="NoSpacing"/>
    <w:uiPriority w:val="1"/>
    <w:locked/>
    <w:rsid w:val="00E168FB"/>
    <w:rPr>
      <w:rFonts w:ascii="Calibri" w:eastAsia="Times New Roman" w:hAnsi="Calibri" w:cs="Times New Roman"/>
      <w:szCs w:val="20"/>
    </w:rPr>
  </w:style>
  <w:style w:type="paragraph" w:styleId="NoSpacing">
    <w:name w:val="No Spacing"/>
    <w:link w:val="NoSpacingChar"/>
    <w:uiPriority w:val="1"/>
    <w:qFormat/>
    <w:rsid w:val="00E168FB"/>
    <w:pPr>
      <w:spacing w:after="0" w:line="240" w:lineRule="auto"/>
    </w:pPr>
    <w:rPr>
      <w:rFonts w:ascii="Calibri" w:eastAsia="Times New Roman" w:hAnsi="Calibri" w:cs="Times New Roman"/>
      <w:szCs w:val="20"/>
    </w:rPr>
  </w:style>
  <w:style w:type="paragraph" w:styleId="Revision">
    <w:name w:val="Revision"/>
    <w:uiPriority w:val="99"/>
    <w:semiHidden/>
    <w:rsid w:val="00E168FB"/>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E168FB"/>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E168FB"/>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E168FB"/>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E168FB"/>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E168FB"/>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E168FB"/>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E168FB"/>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E168FB"/>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E168FB"/>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E168FB"/>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E168FB"/>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E168FB"/>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E168FB"/>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E168FB"/>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E168FB"/>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E168FB"/>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E168FB"/>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E168FB"/>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E168FB"/>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E168FB"/>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E168FB"/>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E168FB"/>
    <w:rPr>
      <w:i/>
    </w:rPr>
  </w:style>
  <w:style w:type="paragraph" w:customStyle="1" w:styleId="GOTONEXTMODULE">
    <w:name w:val="GO TO NEXT MODULE"/>
    <w:basedOn w:val="1IntvwqstCharCharCharChar"/>
    <w:rsid w:val="00E168FB"/>
    <w:rPr>
      <w:rFonts w:ascii="Times New Roman" w:hAnsi="Times New Roman"/>
      <w:b/>
      <w:caps/>
      <w:smallCaps w:val="0"/>
      <w:sz w:val="21"/>
    </w:rPr>
  </w:style>
  <w:style w:type="character" w:customStyle="1" w:styleId="adaptationnoteCharChar">
    <w:name w:val="adaptation note Char Char"/>
    <w:link w:val="adaptationnoteChar"/>
    <w:locked/>
    <w:rsid w:val="00E168FB"/>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E168FB"/>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E168FB"/>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E168FB"/>
    <w:pPr>
      <w:tabs>
        <w:tab w:val="right" w:leader="underscore" w:pos="3946"/>
      </w:tabs>
      <w:ind w:left="216" w:hanging="216"/>
      <w:jc w:val="left"/>
    </w:pPr>
    <w:rPr>
      <w:rFonts w:ascii="Arial" w:hAnsi="Arial"/>
    </w:rPr>
  </w:style>
  <w:style w:type="paragraph" w:customStyle="1" w:styleId="skipcolumn">
    <w:name w:val="skip column"/>
    <w:basedOn w:val="Normal"/>
    <w:rsid w:val="00E168FB"/>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E168FB"/>
    <w:pPr>
      <w:jc w:val="center"/>
    </w:pPr>
    <w:rPr>
      <w:sz w:val="28"/>
    </w:rPr>
  </w:style>
  <w:style w:type="character" w:customStyle="1" w:styleId="InstructionstointvwChar4">
    <w:name w:val="Instructions to intvw Char4"/>
    <w:link w:val="Instructionstointvw"/>
    <w:locked/>
    <w:rsid w:val="00E168FB"/>
    <w:rPr>
      <w:i/>
      <w:sz w:val="24"/>
    </w:rPr>
  </w:style>
  <w:style w:type="paragraph" w:customStyle="1" w:styleId="Instructionstointvw">
    <w:name w:val="Instructions to intvw"/>
    <w:basedOn w:val="Normal"/>
    <w:link w:val="InstructionstointvwChar4"/>
    <w:rsid w:val="00E168FB"/>
    <w:pPr>
      <w:spacing w:after="0" w:line="240" w:lineRule="auto"/>
    </w:pPr>
    <w:rPr>
      <w:i/>
      <w:sz w:val="24"/>
    </w:rPr>
  </w:style>
  <w:style w:type="character" w:customStyle="1" w:styleId="InstructionstointvwCharCharChar">
    <w:name w:val="Instructions to intvw Char Char Char"/>
    <w:link w:val="InstructionstointvwCharChar"/>
    <w:locked/>
    <w:rsid w:val="00E168FB"/>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E168FB"/>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E168FB"/>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E168FB"/>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E168FB"/>
    <w:rPr>
      <w:i/>
      <w:sz w:val="24"/>
    </w:rPr>
  </w:style>
  <w:style w:type="paragraph" w:customStyle="1" w:styleId="InstructionstointvwCharChar1">
    <w:name w:val="Instructions to intvw Char Char1"/>
    <w:basedOn w:val="Normal"/>
    <w:link w:val="InstructionstointvwCharChar1Char"/>
    <w:rsid w:val="00E168FB"/>
    <w:pPr>
      <w:spacing w:after="0" w:line="240" w:lineRule="auto"/>
    </w:pPr>
    <w:rPr>
      <w:i/>
      <w:sz w:val="24"/>
    </w:rPr>
  </w:style>
  <w:style w:type="character" w:customStyle="1" w:styleId="IntvwinstructionsCharCharChar">
    <w:name w:val="Intvw instructions Char Char Char"/>
    <w:link w:val="IntvwinstructionsCharChar"/>
    <w:locked/>
    <w:rsid w:val="00E168FB"/>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E168FB"/>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E168FB"/>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E168FB"/>
    <w:rPr>
      <w:rFonts w:ascii="Arial" w:eastAsia="SimSun" w:hAnsi="Arial" w:cs="Times New Roman"/>
      <w:smallCaps/>
      <w:sz w:val="24"/>
      <w:szCs w:val="20"/>
      <w:lang w:eastAsia="ar-SA"/>
    </w:rPr>
  </w:style>
  <w:style w:type="paragraph" w:customStyle="1" w:styleId="1Intvwqst">
    <w:name w:val="1. Intvw qst"/>
    <w:basedOn w:val="Normal"/>
    <w:link w:val="1IntvwqstChar"/>
    <w:rsid w:val="00E168FB"/>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E168FB"/>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E168FB"/>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E168FB"/>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E168FB"/>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E168FB"/>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E168FB"/>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E168FB"/>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E168FB"/>
    <w:rPr>
      <w:b/>
      <w:bCs/>
      <w:lang w:val="en-GB"/>
    </w:rPr>
  </w:style>
  <w:style w:type="paragraph" w:customStyle="1" w:styleId="18">
    <w:name w:val="نص في بالون1"/>
    <w:basedOn w:val="Normal"/>
    <w:semiHidden/>
    <w:rsid w:val="00E168FB"/>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E168FB"/>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E168FB"/>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E168FB"/>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E168FB"/>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E168FB"/>
    <w:rPr>
      <w:rFonts w:ascii="Times New Roman" w:eastAsia="Times New Roman" w:hAnsi="Times New Roman" w:cs="Times New Roman"/>
      <w:szCs w:val="20"/>
      <w:lang w:eastAsia="ar-SA"/>
    </w:rPr>
  </w:style>
  <w:style w:type="paragraph" w:customStyle="1" w:styleId="2">
    <w:name w:val="رأس الصفحة2"/>
    <w:basedOn w:val="Normal"/>
    <w:link w:val="Char10"/>
    <w:rsid w:val="00E168FB"/>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E168FB"/>
  </w:style>
  <w:style w:type="paragraph" w:customStyle="1" w:styleId="21">
    <w:name w:val="نص في بالون2"/>
    <w:basedOn w:val="Normal"/>
    <w:semiHidden/>
    <w:rsid w:val="00E168FB"/>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E168FB"/>
    <w:rPr>
      <w:sz w:val="16"/>
    </w:rPr>
  </w:style>
  <w:style w:type="character" w:styleId="PageNumber">
    <w:name w:val="page number"/>
    <w:basedOn w:val="DefaultParagraphFont"/>
    <w:uiPriority w:val="99"/>
    <w:unhideWhenUsed/>
    <w:rsid w:val="00E168FB"/>
    <w:rPr>
      <w:rFonts w:ascii="Times New Roman" w:hAnsi="Times New Roman" w:cs="Times New Roman" w:hint="default"/>
    </w:rPr>
  </w:style>
  <w:style w:type="character" w:styleId="EndnoteReference">
    <w:name w:val="endnote reference"/>
    <w:basedOn w:val="DefaultParagraphFont"/>
    <w:uiPriority w:val="99"/>
    <w:unhideWhenUsed/>
    <w:rsid w:val="00E168FB"/>
    <w:rPr>
      <w:vertAlign w:val="superscript"/>
    </w:rPr>
  </w:style>
  <w:style w:type="character" w:styleId="SubtleEmphasis">
    <w:name w:val="Subtle Emphasis"/>
    <w:basedOn w:val="DefaultParagraphFont"/>
    <w:uiPriority w:val="19"/>
    <w:qFormat/>
    <w:rsid w:val="00E168FB"/>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E168FB"/>
    <w:rPr>
      <w:b/>
      <w:bCs w:val="0"/>
      <w:smallCaps/>
      <w:spacing w:val="5"/>
    </w:rPr>
  </w:style>
  <w:style w:type="character" w:customStyle="1" w:styleId="1H">
    <w:name w:val="1H"/>
    <w:rsid w:val="00E168FB"/>
    <w:rPr>
      <w:b/>
      <w:bCs w:val="0"/>
      <w:sz w:val="28"/>
    </w:rPr>
  </w:style>
  <w:style w:type="character" w:customStyle="1" w:styleId="1a">
    <w:name w:val="رقم الصفحة1"/>
    <w:rsid w:val="00E168FB"/>
  </w:style>
  <w:style w:type="character" w:customStyle="1" w:styleId="2H">
    <w:name w:val="2H"/>
    <w:rsid w:val="00E168FB"/>
    <w:rPr>
      <w:b/>
      <w:bCs w:val="0"/>
      <w:sz w:val="24"/>
    </w:rPr>
  </w:style>
  <w:style w:type="character" w:customStyle="1" w:styleId="BT">
    <w:name w:val="BT"/>
    <w:rsid w:val="00E168FB"/>
    <w:rPr>
      <w:rFonts w:ascii="Univers" w:hAnsi="Univers" w:hint="default"/>
      <w:sz w:val="21"/>
    </w:rPr>
  </w:style>
  <w:style w:type="character" w:customStyle="1" w:styleId="Char3">
    <w:name w:val="Char"/>
    <w:rsid w:val="00E168FB"/>
    <w:rPr>
      <w:sz w:val="24"/>
      <w:lang w:val="en-US" w:eastAsia="en-US"/>
    </w:rPr>
  </w:style>
  <w:style w:type="character" w:customStyle="1" w:styleId="QuoteChar">
    <w:name w:val="Quote Char"/>
    <w:rsid w:val="00E168FB"/>
    <w:rPr>
      <w:i/>
      <w:iCs w:val="0"/>
      <w:color w:val="000000"/>
      <w:sz w:val="24"/>
      <w:lang w:val="en-US" w:eastAsia="en-US"/>
    </w:rPr>
  </w:style>
  <w:style w:type="character" w:customStyle="1" w:styleId="IntenseQuoteChar">
    <w:name w:val="Intense Quote Char"/>
    <w:rsid w:val="00E168FB"/>
    <w:rPr>
      <w:b/>
      <w:bCs w:val="0"/>
      <w:i/>
      <w:iCs w:val="0"/>
      <w:color w:val="4F81BD"/>
      <w:sz w:val="24"/>
      <w:lang w:val="en-US" w:eastAsia="en-US"/>
    </w:rPr>
  </w:style>
  <w:style w:type="character" w:customStyle="1" w:styleId="1b">
    <w:name w:val="تأكيد دقيق1"/>
    <w:qFormat/>
    <w:rsid w:val="00E168FB"/>
    <w:rPr>
      <w:i/>
      <w:iCs w:val="0"/>
      <w:color w:val="808080"/>
    </w:rPr>
  </w:style>
  <w:style w:type="character" w:customStyle="1" w:styleId="1c">
    <w:name w:val="تأكيد مكثف1"/>
    <w:qFormat/>
    <w:rsid w:val="00E168FB"/>
    <w:rPr>
      <w:b/>
      <w:bCs w:val="0"/>
      <w:i/>
      <w:iCs w:val="0"/>
      <w:color w:val="4F81BD"/>
    </w:rPr>
  </w:style>
  <w:style w:type="character" w:customStyle="1" w:styleId="1d">
    <w:name w:val="مرجع دقيق1"/>
    <w:qFormat/>
    <w:rsid w:val="00E168FB"/>
    <w:rPr>
      <w:smallCaps/>
      <w:color w:val="auto"/>
      <w:u w:val="single"/>
    </w:rPr>
  </w:style>
  <w:style w:type="character" w:customStyle="1" w:styleId="1e">
    <w:name w:val="مرجع مكثف1"/>
    <w:qFormat/>
    <w:rsid w:val="00E168FB"/>
    <w:rPr>
      <w:b/>
      <w:bCs w:val="0"/>
      <w:smallCaps/>
      <w:color w:val="auto"/>
      <w:spacing w:val="5"/>
      <w:u w:val="single"/>
    </w:rPr>
  </w:style>
  <w:style w:type="character" w:customStyle="1" w:styleId="1f">
    <w:name w:val="عنوان الكتاب1"/>
    <w:qFormat/>
    <w:rsid w:val="00E168FB"/>
    <w:rPr>
      <w:b/>
      <w:bCs w:val="0"/>
      <w:smallCaps/>
      <w:spacing w:val="5"/>
    </w:rPr>
  </w:style>
  <w:style w:type="character" w:customStyle="1" w:styleId="Instructionsinparens">
    <w:name w:val="Instructions in parens"/>
    <w:rsid w:val="00E168FB"/>
    <w:rPr>
      <w:rFonts w:ascii="Times New Roman" w:hAnsi="Times New Roman" w:cs="Times New Roman" w:hint="default"/>
      <w:i/>
      <w:iCs w:val="0"/>
      <w:sz w:val="20"/>
    </w:rPr>
  </w:style>
  <w:style w:type="character" w:customStyle="1" w:styleId="InstructionstointvwChar2">
    <w:name w:val="Instructions to intvw Char2"/>
    <w:rsid w:val="00E168FB"/>
    <w:rPr>
      <w:i/>
      <w:iCs w:val="0"/>
      <w:lang w:val="en-US" w:eastAsia="en-US"/>
    </w:rPr>
  </w:style>
  <w:style w:type="character" w:customStyle="1" w:styleId="1IntvwqstCharCharChar1">
    <w:name w:val="1. Intvw qst Char Char Char1"/>
    <w:rsid w:val="00E168FB"/>
    <w:rPr>
      <w:rFonts w:ascii="Arial" w:hAnsi="Arial" w:cs="Arial" w:hint="default"/>
      <w:smallCaps/>
      <w:lang w:val="en-US" w:eastAsia="en-US"/>
    </w:rPr>
  </w:style>
  <w:style w:type="character" w:customStyle="1" w:styleId="1IntvwqstCharChar1">
    <w:name w:val="1. Intvw qst Char Char1"/>
    <w:rsid w:val="00E168FB"/>
    <w:rPr>
      <w:rFonts w:ascii="Arial" w:hAnsi="Arial" w:cs="Arial" w:hint="default"/>
      <w:smallCaps/>
      <w:lang w:val="en-US" w:eastAsia="en-US"/>
    </w:rPr>
  </w:style>
  <w:style w:type="character" w:customStyle="1" w:styleId="InstructionstointvwChar1">
    <w:name w:val="Instructions to intvw Char1"/>
    <w:rsid w:val="00E168FB"/>
    <w:rPr>
      <w:i/>
      <w:iCs w:val="0"/>
      <w:lang w:val="en-US" w:eastAsia="en-US"/>
    </w:rPr>
  </w:style>
  <w:style w:type="character" w:customStyle="1" w:styleId="II">
    <w:name w:val="II"/>
    <w:rsid w:val="00E168FB"/>
    <w:rPr>
      <w:rFonts w:ascii="Times New Roman" w:hAnsi="Times New Roman" w:cs="Times New Roman" w:hint="default"/>
      <w:i/>
      <w:iCs w:val="0"/>
      <w:sz w:val="21"/>
    </w:rPr>
  </w:style>
  <w:style w:type="character" w:customStyle="1" w:styleId="1IntvwqstCharCharChar2">
    <w:name w:val="1. Intvw qst Char Char Char2"/>
    <w:rsid w:val="00E168FB"/>
    <w:rPr>
      <w:rFonts w:ascii="Arial" w:hAnsi="Arial" w:cs="Arial" w:hint="default"/>
      <w:smallCaps/>
      <w:lang w:val="en-US" w:eastAsia="en-US"/>
    </w:rPr>
  </w:style>
  <w:style w:type="character" w:customStyle="1" w:styleId="InstructionstointvwChar4Char">
    <w:name w:val="Instructions to intvw Char4 Char"/>
    <w:rsid w:val="00E168FB"/>
    <w:rPr>
      <w:i/>
      <w:iCs w:val="0"/>
      <w:lang w:val="en-US" w:eastAsia="en-US"/>
    </w:rPr>
  </w:style>
  <w:style w:type="character" w:customStyle="1" w:styleId="InstructionstointvwChar5">
    <w:name w:val="Instructions to intvw Char5"/>
    <w:rsid w:val="00E168FB"/>
    <w:rPr>
      <w:i/>
      <w:iCs w:val="0"/>
      <w:sz w:val="24"/>
      <w:lang w:val="en-US" w:eastAsia="en-US"/>
    </w:rPr>
  </w:style>
  <w:style w:type="character" w:customStyle="1" w:styleId="1IntvwqstChar2">
    <w:name w:val="1. Intvw qst Char2"/>
    <w:rsid w:val="00E168FB"/>
    <w:rPr>
      <w:rFonts w:ascii="Arial" w:hAnsi="Arial" w:cs="Arial" w:hint="default"/>
      <w:smallCaps/>
      <w:lang w:val="en-US" w:eastAsia="en-US"/>
    </w:rPr>
  </w:style>
  <w:style w:type="character" w:customStyle="1" w:styleId="InstructionstointvwCharCharChar1">
    <w:name w:val="Instructions to intvw Char Char Char1"/>
    <w:rsid w:val="00E168FB"/>
    <w:rPr>
      <w:i/>
      <w:iCs w:val="0"/>
      <w:sz w:val="24"/>
      <w:lang w:val="en-US" w:eastAsia="en-US"/>
    </w:rPr>
  </w:style>
  <w:style w:type="character" w:customStyle="1" w:styleId="1IntvwqstCharCharCharChar1">
    <w:name w:val="1. Intvw qst Char Char Char Char1"/>
    <w:rsid w:val="00E168FB"/>
    <w:rPr>
      <w:rFonts w:ascii="Arial" w:hAnsi="Arial" w:cs="Arial" w:hint="default"/>
      <w:smallCaps/>
      <w:lang w:val="en-US" w:eastAsia="en-US"/>
    </w:rPr>
  </w:style>
  <w:style w:type="character" w:customStyle="1" w:styleId="1IntvwqstCharCharChar3">
    <w:name w:val="1. Intvw qst Char Char Char3"/>
    <w:rsid w:val="00E168FB"/>
    <w:rPr>
      <w:rFonts w:ascii="Arial" w:hAnsi="Arial" w:cs="Arial" w:hint="default"/>
      <w:smallCaps/>
      <w:lang w:val="en-US" w:eastAsia="en-US"/>
    </w:rPr>
  </w:style>
  <w:style w:type="character" w:customStyle="1" w:styleId="1IntvwqstChar1">
    <w:name w:val="1. Intvw qst Char1"/>
    <w:rsid w:val="00E168FB"/>
    <w:rPr>
      <w:rFonts w:ascii="Arial" w:hAnsi="Arial" w:cs="Arial" w:hint="default"/>
      <w:smallCaps/>
      <w:lang w:val="en-US" w:eastAsia="en-US"/>
    </w:rPr>
  </w:style>
  <w:style w:type="character" w:customStyle="1" w:styleId="InstructionstointvwCharCharChar1Char">
    <w:name w:val="Instructions to intvw Char Char Char1 Char"/>
    <w:rsid w:val="00E168FB"/>
    <w:rPr>
      <w:i/>
      <w:iCs w:val="0"/>
      <w:lang w:val="en-US" w:eastAsia="en-US"/>
    </w:rPr>
  </w:style>
  <w:style w:type="character" w:customStyle="1" w:styleId="shorttext1">
    <w:name w:val="short_text1"/>
    <w:rsid w:val="00E168FB"/>
    <w:rPr>
      <w:sz w:val="26"/>
    </w:rPr>
  </w:style>
  <w:style w:type="character" w:customStyle="1" w:styleId="Char4">
    <w:name w:val="تذييل صفحة Char"/>
    <w:basedOn w:val="DefaultParagraphFont"/>
    <w:uiPriority w:val="99"/>
    <w:rsid w:val="00E168FB"/>
    <w:rPr>
      <w:rFonts w:ascii="Times New Roman" w:hAnsi="Times New Roman" w:cs="Times New Roman" w:hint="default"/>
    </w:rPr>
  </w:style>
  <w:style w:type="character" w:customStyle="1" w:styleId="Char5">
    <w:name w:val="رأس صفحة Char"/>
    <w:basedOn w:val="DefaultParagraphFont"/>
    <w:uiPriority w:val="99"/>
    <w:rsid w:val="00E168FB"/>
    <w:rPr>
      <w:rFonts w:ascii="Times New Roman" w:hAnsi="Times New Roman" w:cs="Times New Roman" w:hint="default"/>
    </w:rPr>
  </w:style>
  <w:style w:type="table" w:styleId="TableClassic1">
    <w:name w:val="Table Classic 1"/>
    <w:basedOn w:val="TableNormal"/>
    <w:uiPriority w:val="99"/>
    <w:unhideWhenUsed/>
    <w:rsid w:val="00E168FB"/>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E168FB"/>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E168FB"/>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E168FB"/>
    <w:pPr>
      <w:spacing w:after="0" w:line="240" w:lineRule="auto"/>
    </w:pPr>
    <w:rPr>
      <w:rFonts w:ascii="Calibri" w:eastAsia="Times New Roman"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E168FB"/>
  </w:style>
  <w:style w:type="paragraph" w:customStyle="1" w:styleId="yiv1847859934msonormal">
    <w:name w:val="yiv1847859934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E168FB"/>
  </w:style>
  <w:style w:type="paragraph" w:customStyle="1" w:styleId="yiv95600195msonormal">
    <w:name w:val="yiv95600195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E168FB"/>
    <w:rPr>
      <w:rFonts w:ascii="Times New Roman" w:hAnsi="Times New Roman" w:cs="Times New Roman"/>
    </w:rPr>
  </w:style>
  <w:style w:type="paragraph" w:styleId="EndnoteText">
    <w:name w:val="endnote text"/>
    <w:basedOn w:val="Normal"/>
    <w:link w:val="EndnoteTextChar"/>
    <w:uiPriority w:val="99"/>
    <w:unhideWhenUsed/>
    <w:rsid w:val="00E168FB"/>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E168FB"/>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168FB"/>
    <w:pPr>
      <w:spacing w:after="0" w:line="240" w:lineRule="auto"/>
    </w:pPr>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Grid-Accent5">
    <w:name w:val="Light Grid Accent 5"/>
    <w:basedOn w:val="TableNormal"/>
    <w:uiPriority w:val="62"/>
    <w:rsid w:val="00E168FB"/>
    <w:pPr>
      <w:spacing w:after="0" w:line="240" w:lineRule="auto"/>
    </w:p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TOCHeading">
    <w:name w:val="TOC Heading"/>
    <w:basedOn w:val="Heading1"/>
    <w:next w:val="Normal"/>
    <w:uiPriority w:val="39"/>
    <w:unhideWhenUsed/>
    <w:qFormat/>
    <w:rsid w:val="00E168FB"/>
    <w:pPr>
      <w:outlineLvl w:val="9"/>
    </w:pPr>
  </w:style>
  <w:style w:type="paragraph" w:styleId="z-BottomofForm">
    <w:name w:val="HTML Bottom of Form"/>
    <w:basedOn w:val="Normal"/>
    <w:next w:val="Normal"/>
    <w:link w:val="z-BottomofFormChar"/>
    <w:hidden/>
    <w:uiPriority w:val="99"/>
    <w:semiHidden/>
    <w:unhideWhenUsed/>
    <w:rsid w:val="00E168FB"/>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168FB"/>
    <w:rPr>
      <w:rFonts w:ascii="Arial" w:eastAsia="Times New Roman" w:hAnsi="Arial" w:cs="Arial"/>
      <w:vanish/>
      <w:sz w:val="16"/>
      <w:szCs w:val="16"/>
    </w:rPr>
  </w:style>
  <w:style w:type="character" w:customStyle="1" w:styleId="hps">
    <w:name w:val="hps"/>
    <w:basedOn w:val="DefaultParagraphFont"/>
    <w:rsid w:val="00E168FB"/>
  </w:style>
  <w:style w:type="character" w:customStyle="1" w:styleId="st1">
    <w:name w:val="st1"/>
    <w:basedOn w:val="DefaultParagraphFont"/>
    <w:rsid w:val="00E168FB"/>
  </w:style>
  <w:style w:type="numbering" w:customStyle="1" w:styleId="Style1">
    <w:name w:val="Style1"/>
    <w:uiPriority w:val="99"/>
    <w:rsid w:val="00D226FF"/>
    <w:pPr>
      <w:numPr>
        <w:numId w:val="3"/>
      </w:numPr>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chart" Target="charts/chart2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Downloads/book2116.pdf" TargetMode="Externa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chart" Target="charts/chart7.xml"/><Relationship Id="rId31" Type="http://schemas.openxmlformats.org/officeDocument/2006/relationships/chart" Target="charts/chart19.xml"/><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footer" Target="footer2.xml"/><Relationship Id="rId43" Type="http://schemas.microsoft.com/office/2011/relationships/commentsExtended" Target="commentsExtended.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882082239721209"/>
          <c:y val="3.8500895542564091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6388451443569538E-2"/>
          <c:y val="1.8572212235528445E-2"/>
          <c:w val="0.88705700976567059"/>
          <c:h val="0.86491936096412381"/>
        </c:manualLayout>
      </c:layout>
      <c:bar3DChart>
        <c:barDir val="bar"/>
        <c:grouping val="stacked"/>
        <c:ser>
          <c:idx val="0"/>
          <c:order val="0"/>
          <c:tx>
            <c:strRef>
              <c:f>Sheet1!$B$6:$B$6</c:f>
              <c:strCache>
                <c:ptCount val="1"/>
                <c:pt idx="0">
                  <c:v>female</c:v>
                </c:pt>
              </c:strCache>
            </c:strRef>
          </c:tx>
          <c:spPr>
            <a:gradFill rotWithShape="0">
              <a:gsLst>
                <a:gs pos="0">
                  <a:srgbClr val="F79646">
                    <a:lumMod val="75000"/>
                  </a:srgbClr>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-13.992000000000004</c:v>
                </c:pt>
                <c:pt idx="1">
                  <c:v>-14.586</c:v>
                </c:pt>
                <c:pt idx="2">
                  <c:v>-21.56</c:v>
                </c:pt>
                <c:pt idx="3">
                  <c:v>-28.988999999999805</c:v>
                </c:pt>
                <c:pt idx="4">
                  <c:v>-39.177</c:v>
                </c:pt>
                <c:pt idx="5">
                  <c:v>-56.702000000000012</c:v>
                </c:pt>
                <c:pt idx="6">
                  <c:v>-75.027000000000001</c:v>
                </c:pt>
                <c:pt idx="7">
                  <c:v>-92.174999999999983</c:v>
                </c:pt>
                <c:pt idx="8">
                  <c:v>-111.04700000000012</c:v>
                </c:pt>
                <c:pt idx="9">
                  <c:v>-130.38600000000113</c:v>
                </c:pt>
                <c:pt idx="10">
                  <c:v>-156.68300000000002</c:v>
                </c:pt>
                <c:pt idx="11">
                  <c:v>-203.029</c:v>
                </c:pt>
                <c:pt idx="12">
                  <c:v>-242.65800000000004</c:v>
                </c:pt>
                <c:pt idx="13">
                  <c:v>-259.61</c:v>
                </c:pt>
                <c:pt idx="14">
                  <c:v>-273.63299999999964</c:v>
                </c:pt>
                <c:pt idx="15">
                  <c:v>-298.65800000000002</c:v>
                </c:pt>
                <c:pt idx="16">
                  <c:v>-350.97499999999923</c:v>
                </c:pt>
              </c:numCache>
            </c:numRef>
          </c:val>
          <c:extLst xmlns:c16r2="http://schemas.microsoft.com/office/drawing/2015/06/chart">
            <c:ext xmlns:c16="http://schemas.microsoft.com/office/drawing/2014/chart" uri="{C3380CC4-5D6E-409C-BE32-E72D297353CC}">
              <c16:uniqueId val="{00000000-9EC8-4FDB-8756-CA61AA56BFF2}"/>
            </c:ext>
          </c:extLst>
        </c:ser>
        <c:ser>
          <c:idx val="1"/>
          <c:order val="1"/>
          <c:tx>
            <c:strRef>
              <c:f>Sheet1!$C$6:$C$6</c:f>
              <c:strCache>
                <c:ptCount val="1"/>
                <c:pt idx="0">
                  <c:v>male</c:v>
                </c:pt>
              </c:strCache>
            </c:strRef>
          </c:tx>
          <c:spPr>
            <a:gradFill rotWithShape="0">
              <a:gsLst>
                <a:gs pos="0">
                  <a:srgbClr val="1F497D">
                    <a:lumMod val="60000"/>
                    <a:lumOff val="40000"/>
                  </a:srgbClr>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8.9489999999999998</c:v>
                </c:pt>
                <c:pt idx="1">
                  <c:v>9.8440000000000012</c:v>
                </c:pt>
                <c:pt idx="2">
                  <c:v>16.225999999999889</c:v>
                </c:pt>
                <c:pt idx="3">
                  <c:v>25.995999999999889</c:v>
                </c:pt>
                <c:pt idx="4">
                  <c:v>39.334000000000003</c:v>
                </c:pt>
                <c:pt idx="5">
                  <c:v>60.064</c:v>
                </c:pt>
                <c:pt idx="6">
                  <c:v>80.634</c:v>
                </c:pt>
                <c:pt idx="7">
                  <c:v>95.885999999999981</c:v>
                </c:pt>
                <c:pt idx="8">
                  <c:v>113.62599999999998</c:v>
                </c:pt>
                <c:pt idx="9">
                  <c:v>135.41300000000001</c:v>
                </c:pt>
                <c:pt idx="10">
                  <c:v>163.78100000000001</c:v>
                </c:pt>
                <c:pt idx="11">
                  <c:v>211.30500000000001</c:v>
                </c:pt>
                <c:pt idx="12">
                  <c:v>252.37700000000001</c:v>
                </c:pt>
                <c:pt idx="13">
                  <c:v>270.71199999999823</c:v>
                </c:pt>
                <c:pt idx="14">
                  <c:v>285.51099999999963</c:v>
                </c:pt>
                <c:pt idx="15">
                  <c:v>310.84500000000008</c:v>
                </c:pt>
                <c:pt idx="16">
                  <c:v>367.11399999999969</c:v>
                </c:pt>
              </c:numCache>
            </c:numRef>
          </c:val>
          <c:extLst xmlns:c16r2="http://schemas.microsoft.com/office/drawing/2015/06/chart">
            <c:ext xmlns:c16="http://schemas.microsoft.com/office/drawing/2014/chart" uri="{C3380CC4-5D6E-409C-BE32-E72D297353CC}">
              <c16:uniqueId val="{00000001-9EC8-4FDB-8756-CA61AA56BFF2}"/>
            </c:ext>
          </c:extLst>
        </c:ser>
        <c:gapWidth val="0"/>
        <c:gapDepth val="0"/>
        <c:shape val="box"/>
        <c:axId val="99837056"/>
        <c:axId val="99838976"/>
        <c:axId val="0"/>
      </c:bar3DChart>
      <c:catAx>
        <c:axId val="99837056"/>
        <c:scaling>
          <c:orientation val="maxMin"/>
        </c:scaling>
        <c:axPos val="l"/>
        <c:title>
          <c:tx>
            <c:rich>
              <a:bodyPr/>
              <a:lstStyle/>
              <a:p>
                <a:pPr rtl="0">
                  <a:defRPr sz="900" b="1" i="0" u="none" strike="noStrike" baseline="0">
                    <a:solidFill>
                      <a:srgbClr val="000000"/>
                    </a:solidFill>
                    <a:latin typeface="Arial"/>
                    <a:ea typeface="Arial"/>
                    <a:cs typeface="Arial"/>
                  </a:defRPr>
                </a:pPr>
                <a:r>
                  <a:rPr lang="ar-SA"/>
                  <a:t> </a:t>
                </a:r>
                <a:r>
                  <a:rPr lang="en-US"/>
                  <a:t>West</a:t>
                </a:r>
                <a:r>
                  <a:rPr lang="en-US" baseline="0"/>
                  <a:t> Bank</a:t>
                </a:r>
                <a:endParaRPr lang="ar-SA"/>
              </a:p>
            </c:rich>
          </c:tx>
          <c:layout>
            <c:manualLayout>
              <c:xMode val="edge"/>
              <c:yMode val="edge"/>
              <c:x val="1.5944372625063982E-2"/>
              <c:y val="0.30666666666669073"/>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99838976"/>
        <c:crossesAt val="400"/>
        <c:lblAlgn val="ctr"/>
        <c:lblOffset val="100"/>
        <c:tickLblSkip val="1"/>
        <c:tickMarkSkip val="1"/>
      </c:catAx>
      <c:valAx>
        <c:axId val="99838976"/>
        <c:scaling>
          <c:orientation val="minMax"/>
          <c:max val="400"/>
          <c:min val="-400"/>
        </c:scaling>
        <c:axPos val="b"/>
        <c:majorGridlines>
          <c:spPr>
            <a:ln w="3175">
              <a:solidFill>
                <a:srgbClr val="FFFFFF"/>
              </a:solidFill>
              <a:prstDash val="solid"/>
            </a:ln>
          </c:spPr>
        </c:majorGridlines>
        <c:title>
          <c:tx>
            <c:rich>
              <a:bodyPr/>
              <a:lstStyle/>
              <a:p>
                <a:pPr rtl="0">
                  <a:defRPr sz="900" b="1" i="0" u="none" strike="noStrike" baseline="0">
                    <a:solidFill>
                      <a:srgbClr val="000000"/>
                    </a:solidFill>
                    <a:latin typeface="Arial"/>
                    <a:ea typeface="Arial"/>
                    <a:cs typeface="Arial"/>
                  </a:defRPr>
                </a:pPr>
                <a:r>
                  <a:rPr lang="ar-SA"/>
                  <a:t>
</a:t>
                </a:r>
                <a:r>
                  <a:rPr lang="en-US"/>
                  <a:t>Paletine </a:t>
                </a:r>
                <a:r>
                  <a:rPr lang="ar-SA"/>
                  <a:t>)</a:t>
                </a:r>
                <a:r>
                  <a:rPr lang="en-US"/>
                  <a:t>Population in 1000)</a:t>
                </a:r>
                <a:endParaRPr lang="ar-SA"/>
              </a:p>
            </c:rich>
          </c:tx>
          <c:layout>
            <c:manualLayout>
              <c:xMode val="edge"/>
              <c:yMode val="edge"/>
              <c:x val="0.37152309846873033"/>
              <c:y val="0.89101584185143856"/>
            </c:manualLayout>
          </c:layout>
          <c:spPr>
            <a:noFill/>
            <a:ln w="25397">
              <a:noFill/>
            </a:ln>
          </c:spPr>
        </c:title>
        <c:numFmt formatCode="#,##0_-;[Red]#,##0" sourceLinked="0"/>
        <c:tickLblPos val="nextTo"/>
        <c:spPr>
          <a:ln w="3175">
            <a:solidFill>
              <a:srgbClr val="000000"/>
            </a:solidFill>
            <a:prstDash val="solid"/>
          </a:ln>
        </c:spPr>
        <c:txPr>
          <a:bodyPr rot="0" vert="horz"/>
          <a:lstStyle/>
          <a:p>
            <a:pPr>
              <a:defRPr sz="800" b="0" i="0" u="none" strike="noStrike" baseline="0">
                <a:solidFill>
                  <a:sysClr val="windowText" lastClr="000000"/>
                </a:solidFill>
                <a:latin typeface="Arial"/>
                <a:ea typeface="Arial"/>
                <a:cs typeface="Arial"/>
              </a:defRPr>
            </a:pPr>
            <a:endParaRPr lang="ar-SA"/>
          </a:p>
        </c:txPr>
        <c:crossAx val="99837056"/>
        <c:crosses val="max"/>
        <c:crossBetween val="between"/>
        <c:majorUnit val="50"/>
        <c:minorUnit val="10"/>
      </c:valAx>
      <c:spPr>
        <a:noFill/>
        <a:ln w="3175">
          <a:solidFill>
            <a:srgbClr val="FFFFFF"/>
          </a:solidFill>
          <a:prstDash val="solid"/>
        </a:ln>
      </c:spPr>
    </c:plotArea>
    <c:legend>
      <c:legendPos val="r"/>
      <c:layout>
        <c:manualLayout>
          <c:xMode val="edge"/>
          <c:yMode val="edge"/>
          <c:x val="0.63247548804584164"/>
          <c:y val="7.8035205143503414E-2"/>
          <c:w val="0.20926131047758442"/>
          <c:h val="0.10386046468826254"/>
        </c:manualLayout>
      </c:layout>
      <c:spPr>
        <a:solidFill>
          <a:srgbClr val="FFFFFF"/>
        </a:solid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All agencie</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c:v>24.2</c:v>
                </c:pt>
                <c:pt idx="1">
                  <c:v>17.5</c:v>
                </c:pt>
                <c:pt idx="2">
                  <c:v>51.8</c:v>
                </c:pt>
              </c:numCache>
            </c:numRef>
          </c:val>
          <c:extLst xmlns:c16r2="http://schemas.microsoft.com/office/drawing/2015/06/chart">
            <c:ext xmlns:c16="http://schemas.microsoft.com/office/drawing/2014/chart" uri="{C3380CC4-5D6E-409C-BE32-E72D297353CC}">
              <c16:uniqueId val="{00000000-0AF7-4B2C-96AB-39B83BD54D39}"/>
            </c:ext>
          </c:extLst>
        </c:ser>
        <c:ser>
          <c:idx val="1"/>
          <c:order val="1"/>
          <c:tx>
            <c:strRef>
              <c:f>Sheet1!$C$1</c:f>
              <c:strCache>
                <c:ptCount val="1"/>
                <c:pt idx="0">
                  <c:v>government</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Sheet1!$C$2:$C$4</c:f>
              <c:numCache>
                <c:formatCode>General</c:formatCode>
                <c:ptCount val="3"/>
                <c:pt idx="0">
                  <c:v>21.8</c:v>
                </c:pt>
                <c:pt idx="1">
                  <c:v>17.600000000000001</c:v>
                </c:pt>
                <c:pt idx="2">
                  <c:v>51.8</c:v>
                </c:pt>
              </c:numCache>
            </c:numRef>
          </c:val>
          <c:extLst xmlns:c16r2="http://schemas.microsoft.com/office/drawing/2015/06/chart">
            <c:ext xmlns:c16="http://schemas.microsoft.com/office/drawing/2014/chart" uri="{C3380CC4-5D6E-409C-BE32-E72D297353CC}">
              <c16:uniqueId val="{00000001-0AF7-4B2C-96AB-39B83BD54D39}"/>
            </c:ext>
          </c:extLst>
        </c:ser>
        <c:ser>
          <c:idx val="2"/>
          <c:order val="2"/>
          <c:tx>
            <c:strRef>
              <c:f>Sheet1!$D$1</c:f>
              <c:strCache>
                <c:ptCount val="1"/>
                <c:pt idx="0">
                  <c:v>UNRWA</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Sheet1!$D$2:$D$4</c:f>
              <c:numCache>
                <c:formatCode>General</c:formatCode>
                <c:ptCount val="3"/>
                <c:pt idx="0">
                  <c:v>46.6</c:v>
                </c:pt>
                <c:pt idx="1">
                  <c:v>21.2</c:v>
                </c:pt>
                <c:pt idx="2">
                  <c:v>60.9</c:v>
                </c:pt>
              </c:numCache>
            </c:numRef>
          </c:val>
          <c:extLst xmlns:c16r2="http://schemas.microsoft.com/office/drawing/2015/06/chart">
            <c:ext xmlns:c16="http://schemas.microsoft.com/office/drawing/2014/chart" uri="{C3380CC4-5D6E-409C-BE32-E72D297353CC}">
              <c16:uniqueId val="{00000002-0AF7-4B2C-96AB-39B83BD54D39}"/>
            </c:ext>
          </c:extLst>
        </c:ser>
        <c:ser>
          <c:idx val="3"/>
          <c:order val="3"/>
          <c:tx>
            <c:strRef>
              <c:f>Sheet1!$E$1</c:f>
              <c:strCache>
                <c:ptCount val="1"/>
                <c:pt idx="0">
                  <c:v>private</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Sheet1!$E$2:$E$4</c:f>
              <c:numCache>
                <c:formatCode>General</c:formatCode>
                <c:ptCount val="3"/>
                <c:pt idx="0">
                  <c:v>16.2</c:v>
                </c:pt>
                <c:pt idx="1">
                  <c:v>15.9</c:v>
                </c:pt>
                <c:pt idx="2">
                  <c:v>17.8</c:v>
                </c:pt>
              </c:numCache>
            </c:numRef>
          </c:val>
          <c:extLst xmlns:c16r2="http://schemas.microsoft.com/office/drawing/2015/06/chart">
            <c:ext xmlns:c16="http://schemas.microsoft.com/office/drawing/2014/chart" uri="{C3380CC4-5D6E-409C-BE32-E72D297353CC}">
              <c16:uniqueId val="{00000003-0AF7-4B2C-96AB-39B83BD54D39}"/>
            </c:ext>
          </c:extLst>
        </c:ser>
        <c:axId val="103367808"/>
        <c:axId val="103369344"/>
      </c:barChart>
      <c:catAx>
        <c:axId val="103367808"/>
        <c:scaling>
          <c:orientation val="minMax"/>
        </c:scaling>
        <c:axPos val="b"/>
        <c:numFmt formatCode="General" sourceLinked="0"/>
        <c:tickLblPos val="nextTo"/>
        <c:txPr>
          <a:bodyPr/>
          <a:lstStyle/>
          <a:p>
            <a:pPr>
              <a:defRPr sz="900">
                <a:latin typeface="Arial" pitchFamily="34" charset="0"/>
                <a:cs typeface="Arial" pitchFamily="34" charset="0"/>
              </a:defRPr>
            </a:pPr>
            <a:endParaRPr lang="ar-SA"/>
          </a:p>
        </c:txPr>
        <c:crossAx val="103369344"/>
        <c:crosses val="autoZero"/>
        <c:auto val="1"/>
        <c:lblAlgn val="ctr"/>
        <c:lblOffset val="100"/>
      </c:catAx>
      <c:valAx>
        <c:axId val="103369344"/>
        <c:scaling>
          <c:orientation val="minMax"/>
        </c:scaling>
        <c:axPos val="l"/>
        <c:majorGridlines>
          <c:spPr>
            <a:ln w="9525">
              <a:solidFill>
                <a:schemeClr val="bg1"/>
              </a:solidFill>
            </a:ln>
            <a:effectLst>
              <a:outerShdw blurRad="50800" dist="50800" dir="5400000" algn="ctr" rotWithShape="0">
                <a:schemeClr val="bg1"/>
              </a:outerShdw>
            </a:effectLst>
          </c:spPr>
        </c:majorGridlines>
        <c:numFmt formatCode="General" sourceLinked="1"/>
        <c:tickLblPos val="nextTo"/>
        <c:spPr>
          <a:effectLst/>
        </c:spPr>
        <c:txPr>
          <a:bodyPr/>
          <a:lstStyle/>
          <a:p>
            <a:pPr>
              <a:defRPr sz="900">
                <a:latin typeface="Arial" pitchFamily="34" charset="0"/>
                <a:cs typeface="Arial" pitchFamily="34" charset="0"/>
              </a:defRPr>
            </a:pPr>
            <a:endParaRPr lang="ar-SA"/>
          </a:p>
        </c:txPr>
        <c:crossAx val="103367808"/>
        <c:crosses val="autoZero"/>
        <c:crossBetween val="between"/>
      </c:valAx>
    </c:plotArea>
    <c:legend>
      <c:legendPos val="t"/>
      <c:layout>
        <c:manualLayout>
          <c:xMode val="edge"/>
          <c:yMode val="edge"/>
          <c:x val="0.28592379614471464"/>
          <c:y val="4.0540540540540543E-2"/>
          <c:w val="0.69426352945034431"/>
          <c:h val="0.10776707810172377"/>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All agencies</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c:v>41.5</c:v>
                </c:pt>
                <c:pt idx="1">
                  <c:v>33.6</c:v>
                </c:pt>
                <c:pt idx="2">
                  <c:v>61.4</c:v>
                </c:pt>
              </c:numCache>
            </c:numRef>
          </c:val>
          <c:extLst xmlns:c16r2="http://schemas.microsoft.com/office/drawing/2015/06/chart">
            <c:ext xmlns:c16="http://schemas.microsoft.com/office/drawing/2014/chart" uri="{C3380CC4-5D6E-409C-BE32-E72D297353CC}">
              <c16:uniqueId val="{00000000-2977-4911-9849-78C5C333FFA8}"/>
            </c:ext>
          </c:extLst>
        </c:ser>
        <c:ser>
          <c:idx val="1"/>
          <c:order val="1"/>
          <c:tx>
            <c:strRef>
              <c:f>Sheet1!$C$1</c:f>
              <c:strCache>
                <c:ptCount val="1"/>
                <c:pt idx="0">
                  <c:v>government</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Sheet1!$C$2:$C$4</c:f>
              <c:numCache>
                <c:formatCode>General</c:formatCode>
                <c:ptCount val="3"/>
                <c:pt idx="0">
                  <c:v>40.9</c:v>
                </c:pt>
                <c:pt idx="1">
                  <c:v>35.6</c:v>
                </c:pt>
                <c:pt idx="2" formatCode="0.0">
                  <c:v>63</c:v>
                </c:pt>
              </c:numCache>
            </c:numRef>
          </c:val>
          <c:extLst xmlns:c16r2="http://schemas.microsoft.com/office/drawing/2015/06/chart">
            <c:ext xmlns:c16="http://schemas.microsoft.com/office/drawing/2014/chart" uri="{C3380CC4-5D6E-409C-BE32-E72D297353CC}">
              <c16:uniqueId val="{00000001-2977-4911-9849-78C5C333FFA8}"/>
            </c:ext>
          </c:extLst>
        </c:ser>
        <c:ser>
          <c:idx val="2"/>
          <c:order val="2"/>
          <c:tx>
            <c:strRef>
              <c:f>Sheet1!$D$1</c:f>
              <c:strCache>
                <c:ptCount val="1"/>
                <c:pt idx="0">
                  <c:v>UNRWA</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Sheet1!$D$2:$D$4</c:f>
              <c:numCache>
                <c:formatCode>General</c:formatCode>
                <c:ptCount val="3"/>
                <c:pt idx="0">
                  <c:v>53.9</c:v>
                </c:pt>
                <c:pt idx="1">
                  <c:v>29.7</c:v>
                </c:pt>
                <c:pt idx="2">
                  <c:v>64.099999999999994</c:v>
                </c:pt>
              </c:numCache>
            </c:numRef>
          </c:val>
          <c:extLst xmlns:c16r2="http://schemas.microsoft.com/office/drawing/2015/06/chart">
            <c:ext xmlns:c16="http://schemas.microsoft.com/office/drawing/2014/chart" uri="{C3380CC4-5D6E-409C-BE32-E72D297353CC}">
              <c16:uniqueId val="{00000002-2977-4911-9849-78C5C333FFA8}"/>
            </c:ext>
          </c:extLst>
        </c:ser>
        <c:ser>
          <c:idx val="3"/>
          <c:order val="3"/>
          <c:tx>
            <c:strRef>
              <c:f>Sheet1!$E$1</c:f>
              <c:strCache>
                <c:ptCount val="1"/>
                <c:pt idx="0">
                  <c:v>private</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Sheet1!$E$2:$E$4</c:f>
              <c:numCache>
                <c:formatCode>General</c:formatCode>
                <c:ptCount val="3"/>
                <c:pt idx="0">
                  <c:v>27.8</c:v>
                </c:pt>
                <c:pt idx="1">
                  <c:v>26.9</c:v>
                </c:pt>
                <c:pt idx="2">
                  <c:v>32.200000000000003</c:v>
                </c:pt>
              </c:numCache>
            </c:numRef>
          </c:val>
          <c:extLst xmlns:c16r2="http://schemas.microsoft.com/office/drawing/2015/06/chart">
            <c:ext xmlns:c16="http://schemas.microsoft.com/office/drawing/2014/chart" uri="{C3380CC4-5D6E-409C-BE32-E72D297353CC}">
              <c16:uniqueId val="{00000003-2977-4911-9849-78C5C333FFA8}"/>
            </c:ext>
          </c:extLst>
        </c:ser>
        <c:axId val="103402880"/>
        <c:axId val="114693248"/>
      </c:barChart>
      <c:catAx>
        <c:axId val="103402880"/>
        <c:scaling>
          <c:orientation val="minMax"/>
        </c:scaling>
        <c:axPos val="b"/>
        <c:numFmt formatCode="General" sourceLinked="0"/>
        <c:tickLblPos val="nextTo"/>
        <c:txPr>
          <a:bodyPr/>
          <a:lstStyle/>
          <a:p>
            <a:pPr>
              <a:defRPr sz="900">
                <a:latin typeface="Arial" pitchFamily="34" charset="0"/>
                <a:cs typeface="Arial" pitchFamily="34" charset="0"/>
              </a:defRPr>
            </a:pPr>
            <a:endParaRPr lang="ar-SA"/>
          </a:p>
        </c:txPr>
        <c:crossAx val="114693248"/>
        <c:crosses val="autoZero"/>
        <c:auto val="1"/>
        <c:lblAlgn val="ctr"/>
        <c:lblOffset val="100"/>
      </c:catAx>
      <c:valAx>
        <c:axId val="114693248"/>
        <c:scaling>
          <c:orientation val="minMax"/>
        </c:scaling>
        <c:axPos val="l"/>
        <c:majorGridlines>
          <c:spPr>
            <a:ln>
              <a:solidFill>
                <a:schemeClr val="bg1"/>
              </a:solidFill>
            </a:ln>
            <a:effectLst/>
          </c:spPr>
        </c:majorGridlines>
        <c:numFmt formatCode="General" sourceLinked="1"/>
        <c:tickLblPos val="nextTo"/>
        <c:spPr>
          <a:effectLst>
            <a:outerShdw blurRad="50800" dist="50800" dir="5400000" sx="1000" sy="1000" algn="ctr" rotWithShape="0">
              <a:schemeClr val="bg1"/>
            </a:outerShdw>
          </a:effectLst>
        </c:spPr>
        <c:txPr>
          <a:bodyPr/>
          <a:lstStyle/>
          <a:p>
            <a:pPr>
              <a:defRPr sz="900">
                <a:latin typeface="Arial" pitchFamily="34" charset="0"/>
                <a:cs typeface="Arial" pitchFamily="34" charset="0"/>
              </a:defRPr>
            </a:pPr>
            <a:endParaRPr lang="ar-SA"/>
          </a:p>
        </c:txPr>
        <c:crossAx val="103402880"/>
        <c:crosses val="autoZero"/>
        <c:crossBetween val="between"/>
      </c:valAx>
    </c:plotArea>
    <c:legend>
      <c:legendPos val="t"/>
      <c:layout>
        <c:manualLayout>
          <c:xMode val="edge"/>
          <c:yMode val="edge"/>
          <c:x val="0.28804161784351368"/>
          <c:y val="5.1470588235294067E-2"/>
          <c:w val="0.69953904864382277"/>
          <c:h val="0.11727593793423004"/>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noFill/>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All agencies</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formatCode="0.0">
                  <c:v>34</c:v>
                </c:pt>
                <c:pt idx="1">
                  <c:v>30.2</c:v>
                </c:pt>
                <c:pt idx="2">
                  <c:v>41.2</c:v>
                </c:pt>
              </c:numCache>
            </c:numRef>
          </c:val>
          <c:extLst xmlns:c16r2="http://schemas.microsoft.com/office/drawing/2015/06/chart">
            <c:ext xmlns:c16="http://schemas.microsoft.com/office/drawing/2014/chart" uri="{C3380CC4-5D6E-409C-BE32-E72D297353CC}">
              <c16:uniqueId val="{00000000-D1E9-4B2D-B726-D2DB89E1BD97}"/>
            </c:ext>
          </c:extLst>
        </c:ser>
        <c:ser>
          <c:idx val="1"/>
          <c:order val="1"/>
          <c:tx>
            <c:strRef>
              <c:f>Sheet1!$C$1</c:f>
              <c:strCache>
                <c:ptCount val="1"/>
                <c:pt idx="0">
                  <c:v>Government</c:v>
                </c:pt>
              </c:strCache>
            </c:strRef>
          </c:tx>
          <c:dLbls>
            <c:dLbl>
              <c:idx val="2"/>
              <c:layout>
                <c:manualLayout>
                  <c:x val="0"/>
                  <c:y val="3.5907844073250164E-2"/>
                </c:manualLayout>
              </c:layout>
              <c:dLblPos val="outEnd"/>
              <c:showVal val="1"/>
            </c:dLbl>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Sheet1!$C$2:$C$4</c:f>
              <c:numCache>
                <c:formatCode>General</c:formatCode>
                <c:ptCount val="3"/>
                <c:pt idx="0">
                  <c:v>35.4</c:v>
                </c:pt>
                <c:pt idx="1">
                  <c:v>32.1</c:v>
                </c:pt>
                <c:pt idx="2" formatCode="0.0">
                  <c:v>47</c:v>
                </c:pt>
              </c:numCache>
            </c:numRef>
          </c:val>
          <c:extLst xmlns:c16r2="http://schemas.microsoft.com/office/drawing/2015/06/chart">
            <c:ext xmlns:c16="http://schemas.microsoft.com/office/drawing/2014/chart" uri="{C3380CC4-5D6E-409C-BE32-E72D297353CC}">
              <c16:uniqueId val="{00000001-D1E9-4B2D-B726-D2DB89E1BD97}"/>
            </c:ext>
          </c:extLst>
        </c:ser>
        <c:ser>
          <c:idx val="2"/>
          <c:order val="2"/>
          <c:tx>
            <c:strRef>
              <c:f>Sheet1!$D$1</c:f>
              <c:strCache>
                <c:ptCount val="1"/>
                <c:pt idx="0">
                  <c:v>UNRWA</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Sheet1!$D$2:$D$4</c:f>
              <c:numCache>
                <c:formatCode>General</c:formatCode>
                <c:ptCount val="3"/>
                <c:pt idx="0">
                  <c:v>37.6</c:v>
                </c:pt>
                <c:pt idx="1">
                  <c:v>28.5</c:v>
                </c:pt>
                <c:pt idx="2">
                  <c:v>40.200000000000003</c:v>
                </c:pt>
              </c:numCache>
            </c:numRef>
          </c:val>
          <c:extLst xmlns:c16r2="http://schemas.microsoft.com/office/drawing/2015/06/chart">
            <c:ext xmlns:c16="http://schemas.microsoft.com/office/drawing/2014/chart" uri="{C3380CC4-5D6E-409C-BE32-E72D297353CC}">
              <c16:uniqueId val="{00000002-D1E9-4B2D-B726-D2DB89E1BD97}"/>
            </c:ext>
          </c:extLst>
        </c:ser>
        <c:ser>
          <c:idx val="3"/>
          <c:order val="3"/>
          <c:tx>
            <c:strRef>
              <c:f>Sheet1!$E$1</c:f>
              <c:strCache>
                <c:ptCount val="1"/>
                <c:pt idx="0">
                  <c:v>Private</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Sheet1!$E$2:$E$4</c:f>
              <c:numCache>
                <c:formatCode>General</c:formatCode>
                <c:ptCount val="3"/>
                <c:pt idx="0">
                  <c:v>22.3</c:v>
                </c:pt>
                <c:pt idx="1">
                  <c:v>23.1</c:v>
                </c:pt>
                <c:pt idx="2" formatCode="0.0">
                  <c:v>19</c:v>
                </c:pt>
              </c:numCache>
            </c:numRef>
          </c:val>
          <c:extLst xmlns:c16r2="http://schemas.microsoft.com/office/drawing/2015/06/chart">
            <c:ext xmlns:c16="http://schemas.microsoft.com/office/drawing/2014/chart" uri="{C3380CC4-5D6E-409C-BE32-E72D297353CC}">
              <c16:uniqueId val="{00000003-D1E9-4B2D-B726-D2DB89E1BD97}"/>
            </c:ext>
          </c:extLst>
        </c:ser>
        <c:axId val="114771840"/>
        <c:axId val="114773376"/>
      </c:barChart>
      <c:catAx>
        <c:axId val="114771840"/>
        <c:scaling>
          <c:orientation val="minMax"/>
        </c:scaling>
        <c:axPos val="b"/>
        <c:numFmt formatCode="General" sourceLinked="0"/>
        <c:tickLblPos val="nextTo"/>
        <c:crossAx val="114773376"/>
        <c:crosses val="autoZero"/>
        <c:auto val="1"/>
        <c:lblAlgn val="ctr"/>
        <c:lblOffset val="100"/>
      </c:catAx>
      <c:valAx>
        <c:axId val="114773376"/>
        <c:scaling>
          <c:orientation val="minMax"/>
        </c:scaling>
        <c:axPos val="l"/>
        <c:majorGridlines>
          <c:spPr>
            <a:ln>
              <a:solidFill>
                <a:schemeClr val="bg1"/>
              </a:solidFill>
            </a:ln>
          </c:spPr>
        </c:majorGridlines>
        <c:numFmt formatCode="0.0" sourceLinked="1"/>
        <c:tickLblPos val="nextTo"/>
        <c:crossAx val="114771840"/>
        <c:crosses val="autoZero"/>
        <c:crossBetween val="between"/>
      </c:valAx>
    </c:plotArea>
    <c:legend>
      <c:legendPos val="t"/>
      <c:layout>
        <c:manualLayout>
          <c:xMode val="edge"/>
          <c:yMode val="edge"/>
          <c:x val="0.23260881452318469"/>
          <c:y val="4.2016806722689079E-2"/>
          <c:w val="0.75468977836104323"/>
          <c:h val="0.13402964335340439"/>
        </c:manualLayout>
      </c:layout>
      <c:spPr>
        <a:ln w="12700">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All agencies</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formatCode="0.0">
                  <c:v>54.1</c:v>
                </c:pt>
                <c:pt idx="1">
                  <c:v>52.7</c:v>
                </c:pt>
                <c:pt idx="2">
                  <c:v>56.1</c:v>
                </c:pt>
              </c:numCache>
            </c:numRef>
          </c:val>
          <c:extLst xmlns:c16r2="http://schemas.microsoft.com/office/drawing/2015/06/chart">
            <c:ext xmlns:c16="http://schemas.microsoft.com/office/drawing/2014/chart" uri="{C3380CC4-5D6E-409C-BE32-E72D297353CC}">
              <c16:uniqueId val="{00000000-5D41-45BB-A5D4-603ED7BAF0DE}"/>
            </c:ext>
          </c:extLst>
        </c:ser>
        <c:ser>
          <c:idx val="1"/>
          <c:order val="1"/>
          <c:tx>
            <c:strRef>
              <c:f>Sheet1!$C$1</c:f>
              <c:strCache>
                <c:ptCount val="1"/>
                <c:pt idx="0">
                  <c:v>Government</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Sheet1!$C$2:$C$4</c:f>
              <c:numCache>
                <c:formatCode>General</c:formatCode>
                <c:ptCount val="3"/>
                <c:pt idx="0">
                  <c:v>61.9</c:v>
                </c:pt>
                <c:pt idx="1">
                  <c:v>59.4</c:v>
                </c:pt>
                <c:pt idx="2" formatCode="0.0">
                  <c:v>68.599999999999994</c:v>
                </c:pt>
              </c:numCache>
            </c:numRef>
          </c:val>
          <c:extLst xmlns:c16r2="http://schemas.microsoft.com/office/drawing/2015/06/chart">
            <c:ext xmlns:c16="http://schemas.microsoft.com/office/drawing/2014/chart" uri="{C3380CC4-5D6E-409C-BE32-E72D297353CC}">
              <c16:uniqueId val="{00000001-5D41-45BB-A5D4-603ED7BAF0DE}"/>
            </c:ext>
          </c:extLst>
        </c:ser>
        <c:ser>
          <c:idx val="2"/>
          <c:order val="2"/>
          <c:tx>
            <c:strRef>
              <c:f>Sheet1!$D$1</c:f>
              <c:strCache>
                <c:ptCount val="1"/>
                <c:pt idx="0">
                  <c:v>UNRWA</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Sheet1!$D$2:$D$4</c:f>
              <c:numCache>
                <c:formatCode>General</c:formatCode>
                <c:ptCount val="3"/>
                <c:pt idx="0">
                  <c:v>52.4</c:v>
                </c:pt>
                <c:pt idx="1">
                  <c:v>48.6</c:v>
                </c:pt>
                <c:pt idx="2">
                  <c:v>53.2</c:v>
                </c:pt>
              </c:numCache>
            </c:numRef>
          </c:val>
          <c:extLst xmlns:c16r2="http://schemas.microsoft.com/office/drawing/2015/06/chart">
            <c:ext xmlns:c16="http://schemas.microsoft.com/office/drawing/2014/chart" uri="{C3380CC4-5D6E-409C-BE32-E72D297353CC}">
              <c16:uniqueId val="{00000002-5D41-45BB-A5D4-603ED7BAF0DE}"/>
            </c:ext>
          </c:extLst>
        </c:ser>
        <c:ser>
          <c:idx val="3"/>
          <c:order val="3"/>
          <c:tx>
            <c:strRef>
              <c:f>Sheet1!$E$1</c:f>
              <c:strCache>
                <c:ptCount val="1"/>
                <c:pt idx="0">
                  <c:v>Private</c:v>
                </c:pt>
              </c:strCache>
            </c:strRef>
          </c:tx>
          <c:dLbls>
            <c:spPr>
              <a:noFill/>
              <a:ln>
                <a:noFill/>
              </a:ln>
              <a:effectLst/>
            </c:spPr>
            <c:txPr>
              <a:bodyPr/>
              <a:lstStyle/>
              <a:p>
                <a:pPr>
                  <a:defRPr sz="900">
                    <a:latin typeface="Arial" pitchFamily="34" charset="0"/>
                    <a:cs typeface="Arial" pitchFamily="34" charset="0"/>
                  </a:defRPr>
                </a:pPr>
                <a:endParaRPr lang="ar-SA"/>
              </a:p>
            </c:tx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Sheet1!$E$2:$E$4</c:f>
              <c:numCache>
                <c:formatCode>0.0</c:formatCode>
                <c:ptCount val="3"/>
                <c:pt idx="0" formatCode="General">
                  <c:v>30.6</c:v>
                </c:pt>
                <c:pt idx="1">
                  <c:v>33</c:v>
                </c:pt>
                <c:pt idx="2">
                  <c:v>22.5</c:v>
                </c:pt>
              </c:numCache>
            </c:numRef>
          </c:val>
          <c:extLst xmlns:c16r2="http://schemas.microsoft.com/office/drawing/2015/06/chart">
            <c:ext xmlns:c16="http://schemas.microsoft.com/office/drawing/2014/chart" uri="{C3380CC4-5D6E-409C-BE32-E72D297353CC}">
              <c16:uniqueId val="{00000003-5D41-45BB-A5D4-603ED7BAF0DE}"/>
            </c:ext>
          </c:extLst>
        </c:ser>
        <c:axId val="114819456"/>
        <c:axId val="114820992"/>
      </c:barChart>
      <c:catAx>
        <c:axId val="114819456"/>
        <c:scaling>
          <c:orientation val="minMax"/>
        </c:scaling>
        <c:axPos val="b"/>
        <c:numFmt formatCode="General" sourceLinked="0"/>
        <c:tickLblPos val="nextTo"/>
        <c:txPr>
          <a:bodyPr/>
          <a:lstStyle/>
          <a:p>
            <a:pPr>
              <a:defRPr sz="900">
                <a:latin typeface="Arial" pitchFamily="34" charset="0"/>
                <a:cs typeface="Arial" pitchFamily="34" charset="0"/>
              </a:defRPr>
            </a:pPr>
            <a:endParaRPr lang="ar-SA"/>
          </a:p>
        </c:txPr>
        <c:crossAx val="114820992"/>
        <c:crosses val="autoZero"/>
        <c:auto val="1"/>
        <c:lblAlgn val="ctr"/>
        <c:lblOffset val="100"/>
      </c:catAx>
      <c:valAx>
        <c:axId val="114820992"/>
        <c:scaling>
          <c:orientation val="minMax"/>
        </c:scaling>
        <c:axPos val="l"/>
        <c:majorGridlines>
          <c:spPr>
            <a:ln>
              <a:solidFill>
                <a:schemeClr val="bg1"/>
              </a:solidFill>
            </a:ln>
          </c:spPr>
        </c:majorGridlines>
        <c:numFmt formatCode="0.0" sourceLinked="1"/>
        <c:tickLblPos val="nextTo"/>
        <c:txPr>
          <a:bodyPr/>
          <a:lstStyle/>
          <a:p>
            <a:pPr>
              <a:defRPr sz="900">
                <a:latin typeface="Arial" pitchFamily="34" charset="0"/>
                <a:cs typeface="Arial" pitchFamily="34" charset="0"/>
              </a:defRPr>
            </a:pPr>
            <a:endParaRPr lang="ar-SA"/>
          </a:p>
        </c:txPr>
        <c:crossAx val="114819456"/>
        <c:crosses val="autoZero"/>
        <c:crossBetween val="between"/>
      </c:valAx>
    </c:plotArea>
    <c:legend>
      <c:legendPos val="t"/>
      <c:layout>
        <c:manualLayout>
          <c:xMode val="edge"/>
          <c:yMode val="edge"/>
          <c:x val="0.18620346996396328"/>
          <c:y val="4.6692607003891932E-2"/>
          <c:w val="0.80126429142519062"/>
          <c:h val="0.12412083703544839"/>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0339789389611903E-2"/>
          <c:y val="0.14467591371763092"/>
          <c:w val="0.92378977159277365"/>
          <c:h val="0.67901650756818499"/>
        </c:manualLayout>
      </c:layout>
      <c:barChart>
        <c:barDir val="col"/>
        <c:grouping val="clustered"/>
        <c:ser>
          <c:idx val="0"/>
          <c:order val="0"/>
          <c:tx>
            <c:strRef>
              <c:f>Sheet1!$B$1</c:f>
              <c:strCache>
                <c:ptCount val="1"/>
                <c:pt idx="0">
                  <c:v>Series 1</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Sheet1!$A$2:$A$13</c:f>
              <c:strCache>
                <c:ptCount val="12"/>
                <c:pt idx="0">
                  <c:v>Hebron</c:v>
                </c:pt>
                <c:pt idx="1">
                  <c:v>Qalqilia</c:v>
                </c:pt>
                <c:pt idx="2">
                  <c:v>South Hebron</c:v>
                </c:pt>
                <c:pt idx="3">
                  <c:v>Jenin</c:v>
                </c:pt>
                <c:pt idx="4">
                  <c:v>North Hebron</c:v>
                </c:pt>
                <c:pt idx="5">
                  <c:v>Jericho &amp; Al Aghwar</c:v>
                </c:pt>
                <c:pt idx="6">
                  <c:v>Toubas</c:v>
                </c:pt>
                <c:pt idx="7">
                  <c:v>Bethlehem</c:v>
                </c:pt>
                <c:pt idx="8">
                  <c:v>Jerusalem</c:v>
                </c:pt>
                <c:pt idx="9">
                  <c:v>Ramallah and Albiereh</c:v>
                </c:pt>
                <c:pt idx="10">
                  <c:v>Tulkarem</c:v>
                </c:pt>
                <c:pt idx="11">
                  <c:v>Salfit</c:v>
                </c:pt>
              </c:strCache>
            </c:strRef>
          </c:cat>
          <c:val>
            <c:numRef>
              <c:f>Sheet1!$B$2:$B$13</c:f>
              <c:numCache>
                <c:formatCode>General</c:formatCode>
                <c:ptCount val="12"/>
                <c:pt idx="0" formatCode="0.0">
                  <c:v>49</c:v>
                </c:pt>
                <c:pt idx="1">
                  <c:v>48.8</c:v>
                </c:pt>
                <c:pt idx="2">
                  <c:v>47.8</c:v>
                </c:pt>
                <c:pt idx="3">
                  <c:v>45.9</c:v>
                </c:pt>
                <c:pt idx="4">
                  <c:v>44.2</c:v>
                </c:pt>
                <c:pt idx="5">
                  <c:v>43.8</c:v>
                </c:pt>
                <c:pt idx="6">
                  <c:v>43.5</c:v>
                </c:pt>
                <c:pt idx="7" formatCode="0.0">
                  <c:v>40</c:v>
                </c:pt>
                <c:pt idx="8">
                  <c:v>37.9</c:v>
                </c:pt>
                <c:pt idx="9">
                  <c:v>37.5</c:v>
                </c:pt>
                <c:pt idx="10">
                  <c:v>36.300000000000004</c:v>
                </c:pt>
                <c:pt idx="11">
                  <c:v>31.9</c:v>
                </c:pt>
              </c:numCache>
            </c:numRef>
          </c:val>
          <c:extLst xmlns:c16r2="http://schemas.microsoft.com/office/drawing/2015/06/chart">
            <c:ext xmlns:c16="http://schemas.microsoft.com/office/drawing/2014/chart" uri="{C3380CC4-5D6E-409C-BE32-E72D297353CC}">
              <c16:uniqueId val="{00000000-1B6F-4A40-B1AC-81F8D90CD8FF}"/>
            </c:ext>
          </c:extLst>
        </c:ser>
        <c:gapWidth val="62"/>
        <c:axId val="141973376"/>
        <c:axId val="141974912"/>
      </c:barChart>
      <c:catAx>
        <c:axId val="141973376"/>
        <c:scaling>
          <c:orientation val="minMax"/>
        </c:scaling>
        <c:axPos val="b"/>
        <c:numFmt formatCode="General" sourceLinked="0"/>
        <c:tickLblPos val="nextTo"/>
        <c:txPr>
          <a:bodyPr/>
          <a:lstStyle/>
          <a:p>
            <a:pPr>
              <a:defRPr sz="700"/>
            </a:pPr>
            <a:endParaRPr lang="ar-SA"/>
          </a:p>
        </c:txPr>
        <c:crossAx val="141974912"/>
        <c:crosses val="autoZero"/>
        <c:auto val="1"/>
        <c:lblAlgn val="ctr"/>
        <c:lblOffset val="100"/>
      </c:catAx>
      <c:valAx>
        <c:axId val="141974912"/>
        <c:scaling>
          <c:orientation val="minMax"/>
          <c:max val="50"/>
        </c:scaling>
        <c:axPos val="l"/>
        <c:majorGridlines>
          <c:spPr>
            <a:ln>
              <a:solidFill>
                <a:schemeClr val="bg1"/>
              </a:solidFill>
            </a:ln>
          </c:spPr>
        </c:majorGridlines>
        <c:numFmt formatCode="0.0" sourceLinked="1"/>
        <c:tickLblPos val="nextTo"/>
        <c:crossAx val="141973376"/>
        <c:crosses val="autoZero"/>
        <c:crossBetween val="between"/>
        <c:majorUnit val="5"/>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2108289410637394E-2"/>
          <c:y val="4.5137334421827033E-2"/>
          <c:w val="0.92934381944471034"/>
          <c:h val="0.83931108945829935"/>
        </c:manualLayout>
      </c:layout>
      <c:barChart>
        <c:barDir val="col"/>
        <c:grouping val="clustered"/>
        <c:ser>
          <c:idx val="0"/>
          <c:order val="0"/>
          <c:tx>
            <c:strRef>
              <c:f>Sheet1!$B$1</c:f>
              <c:strCache>
                <c:ptCount val="1"/>
                <c:pt idx="0">
                  <c:v>Series 1</c:v>
                </c:pt>
              </c:strCache>
            </c:strRef>
          </c:tx>
          <c:dLbls>
            <c:dLbl>
              <c:idx val="0"/>
              <c:layout>
                <c:manualLayout>
                  <c:x val="0"/>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C1D-467C-8661-D2DFEFE25231}"/>
                </c:ext>
              </c:extLst>
            </c:dLbl>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overweight</c:v>
                </c:pt>
                <c:pt idx="1">
                  <c:v>stunting</c:v>
                </c:pt>
                <c:pt idx="2">
                  <c:v>underweight</c:v>
                </c:pt>
                <c:pt idx="3">
                  <c:v>slimness</c:v>
                </c:pt>
              </c:strCache>
            </c:strRef>
          </c:cat>
          <c:val>
            <c:numRef>
              <c:f>Sheet1!$B$2:$B$5</c:f>
              <c:numCache>
                <c:formatCode>General</c:formatCode>
                <c:ptCount val="4"/>
                <c:pt idx="0">
                  <c:v>1.4</c:v>
                </c:pt>
                <c:pt idx="1">
                  <c:v>0.8</c:v>
                </c:pt>
                <c:pt idx="2">
                  <c:v>0.60000000000000064</c:v>
                </c:pt>
                <c:pt idx="3">
                  <c:v>0.4</c:v>
                </c:pt>
              </c:numCache>
            </c:numRef>
          </c:val>
          <c:extLst xmlns:c16r2="http://schemas.microsoft.com/office/drawing/2015/06/chart">
            <c:ext xmlns:c16="http://schemas.microsoft.com/office/drawing/2014/chart" uri="{C3380CC4-5D6E-409C-BE32-E72D297353CC}">
              <c16:uniqueId val="{00000001-DC1D-467C-8661-D2DFEFE25231}"/>
            </c:ext>
          </c:extLst>
        </c:ser>
        <c:axId val="141999104"/>
        <c:axId val="142009088"/>
      </c:barChart>
      <c:catAx>
        <c:axId val="141999104"/>
        <c:scaling>
          <c:orientation val="minMax"/>
        </c:scaling>
        <c:axPos val="b"/>
        <c:numFmt formatCode="General" sourceLinked="0"/>
        <c:tickLblPos val="nextTo"/>
        <c:crossAx val="142009088"/>
        <c:crosses val="autoZero"/>
        <c:auto val="1"/>
        <c:lblAlgn val="ctr"/>
        <c:lblOffset val="100"/>
      </c:catAx>
      <c:valAx>
        <c:axId val="142009088"/>
        <c:scaling>
          <c:orientation val="minMax"/>
          <c:max val="2"/>
        </c:scaling>
        <c:axPos val="l"/>
        <c:majorGridlines>
          <c:spPr>
            <a:ln>
              <a:solidFill>
                <a:schemeClr val="bg1"/>
              </a:solidFill>
            </a:ln>
          </c:spPr>
        </c:majorGridlines>
        <c:title>
          <c:tx>
            <c:rich>
              <a:bodyPr rot="0" vert="wordArtVert"/>
              <a:lstStyle/>
              <a:p>
                <a:pPr>
                  <a:defRPr/>
                </a:pPr>
                <a:r>
                  <a:rPr lang="en-US"/>
                  <a:t>%</a:t>
                </a:r>
              </a:p>
            </c:rich>
          </c:tx>
          <c:layout/>
        </c:title>
        <c:numFmt formatCode="General" sourceLinked="1"/>
        <c:tickLblPos val="nextTo"/>
        <c:crossAx val="141999104"/>
        <c:crosses val="autoZero"/>
        <c:crossBetween val="between"/>
        <c:majorUnit val="0.5"/>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Column1</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formatCode="0.0">
                  <c:v>10</c:v>
                </c:pt>
                <c:pt idx="1">
                  <c:v>13.4</c:v>
                </c:pt>
                <c:pt idx="2" formatCode="0.0">
                  <c:v>5</c:v>
                </c:pt>
              </c:numCache>
            </c:numRef>
          </c:val>
          <c:extLst xmlns:c16r2="http://schemas.microsoft.com/office/drawing/2015/06/chart">
            <c:ext xmlns:c16="http://schemas.microsoft.com/office/drawing/2014/chart" uri="{C3380CC4-5D6E-409C-BE32-E72D297353CC}">
              <c16:uniqueId val="{00000000-2988-4E8E-A236-241FD536928E}"/>
            </c:ext>
          </c:extLst>
        </c:ser>
        <c:axId val="142152448"/>
        <c:axId val="142153984"/>
      </c:barChart>
      <c:catAx>
        <c:axId val="142152448"/>
        <c:scaling>
          <c:orientation val="minMax"/>
        </c:scaling>
        <c:axPos val="b"/>
        <c:numFmt formatCode="General" sourceLinked="0"/>
        <c:tickLblPos val="nextTo"/>
        <c:crossAx val="142153984"/>
        <c:crosses val="autoZero"/>
        <c:auto val="1"/>
        <c:lblAlgn val="ctr"/>
        <c:lblOffset val="100"/>
      </c:catAx>
      <c:valAx>
        <c:axId val="142153984"/>
        <c:scaling>
          <c:orientation val="minMax"/>
        </c:scaling>
        <c:axPos val="l"/>
        <c:majorGridlines>
          <c:spPr>
            <a:ln>
              <a:solidFill>
                <a:schemeClr val="bg1"/>
              </a:solidFill>
            </a:ln>
          </c:spPr>
        </c:majorGridlines>
        <c:title>
          <c:tx>
            <c:rich>
              <a:bodyPr rot="0" vert="wordArtVert"/>
              <a:lstStyle/>
              <a:p>
                <a:pPr>
                  <a:defRPr/>
                </a:pPr>
                <a:r>
                  <a:rPr lang="en-US"/>
                  <a:t>%</a:t>
                </a:r>
              </a:p>
            </c:rich>
          </c:tx>
          <c:layout/>
        </c:title>
        <c:numFmt formatCode="0.0" sourceLinked="1"/>
        <c:tickLblPos val="nextTo"/>
        <c:crossAx val="142152448"/>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Sheet1!$B$1</c:f>
              <c:strCache>
                <c:ptCount val="1"/>
                <c:pt idx="0">
                  <c:v>Column1</c:v>
                </c:pt>
              </c:strCache>
            </c:strRef>
          </c:tx>
          <c:dLbls>
            <c:dLbl>
              <c:idx val="0"/>
              <c:layout>
                <c:manualLayout>
                  <c:x val="-6.0185185185185147E-2"/>
                  <c:y val="-6.881913733386091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790-403D-9837-7CEE06F46888}"/>
                </c:ext>
              </c:extLst>
            </c:dLbl>
            <c:dLbl>
              <c:idx val="1"/>
              <c:layout>
                <c:manualLayout>
                  <c:x val="-2.3148148148148147E-2"/>
                  <c:y val="-6.6971080669710789E-2"/>
                </c:manualLayout>
              </c:layout>
              <c:tx>
                <c:rich>
                  <a:bodyPr/>
                  <a:lstStyle/>
                  <a:p>
                    <a:r>
                      <a:rPr lang="en-US">
                        <a:latin typeface="Arial" pitchFamily="34" charset="0"/>
                        <a:cs typeface="Arial" pitchFamily="34" charset="0"/>
                      </a:rPr>
                      <a:t>1</a:t>
                    </a:r>
                    <a:r>
                      <a:rPr lang="en-US"/>
                      <a:t>,363</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790-403D-9837-7CEE06F46888}"/>
                </c:ext>
              </c:extLst>
            </c:dLbl>
            <c:dLbl>
              <c:idx val="3"/>
              <c:layout/>
              <c:tx>
                <c:rich>
                  <a:bodyPr/>
                  <a:lstStyle/>
                  <a:p>
                    <a:r>
                      <a:rPr lang="en-US">
                        <a:latin typeface="Arial" pitchFamily="34" charset="0"/>
                        <a:cs typeface="Arial" pitchFamily="34" charset="0"/>
                      </a:rPr>
                      <a:t>4</a:t>
                    </a:r>
                    <a:r>
                      <a:rPr lang="en-US"/>
                      <a:t>,577</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790-403D-9837-7CEE06F46888}"/>
                </c:ext>
              </c:extLst>
            </c:dLbl>
            <c:dLbl>
              <c:idx val="5"/>
              <c:layout>
                <c:manualLayout>
                  <c:x val="-1.3888888888890156E-2"/>
                  <c:y val="-4.870624048706239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790-403D-9837-7CEE06F46888}"/>
                </c:ext>
              </c:extLst>
            </c:dLbl>
            <c:dLbl>
              <c:idx val="6"/>
              <c:layout>
                <c:manualLayout>
                  <c:x val="-2.0833333333334012E-2"/>
                  <c:y val="-6.088280060882792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790-403D-9837-7CEE06F46888}"/>
                </c:ext>
              </c:extLst>
            </c:dLbl>
            <c:dLbl>
              <c:idx val="7"/>
              <c:layout>
                <c:manualLayout>
                  <c:x val="-2.5462962962964616E-2"/>
                  <c:y val="-7.914764079147640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790-403D-9837-7CEE06F46888}"/>
                </c:ext>
              </c:extLst>
            </c:dLbl>
            <c:dLbl>
              <c:idx val="8"/>
              <c:layout/>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790-403D-9837-7CEE06F46888}"/>
                </c:ext>
              </c:extLst>
            </c:dLbl>
            <c:dLbl>
              <c:idx val="9"/>
              <c:layout/>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790-403D-9837-7CEE06F4688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Sheet1!$A$2:$A$11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Sheet1!$B$2:$B$11</c:f>
              <c:numCache>
                <c:formatCode>General</c:formatCode>
                <c:ptCount val="10"/>
                <c:pt idx="0">
                  <c:v>222</c:v>
                </c:pt>
                <c:pt idx="1">
                  <c:v>1363</c:v>
                </c:pt>
                <c:pt idx="2">
                  <c:v>289</c:v>
                </c:pt>
                <c:pt idx="3">
                  <c:v>4577</c:v>
                </c:pt>
                <c:pt idx="4">
                  <c:v>725</c:v>
                </c:pt>
                <c:pt idx="5">
                  <c:v>191</c:v>
                </c:pt>
                <c:pt idx="6">
                  <c:v>101</c:v>
                </c:pt>
                <c:pt idx="7">
                  <c:v>116</c:v>
                </c:pt>
                <c:pt idx="8">
                  <c:v>106</c:v>
                </c:pt>
                <c:pt idx="9">
                  <c:v>107</c:v>
                </c:pt>
              </c:numCache>
            </c:numRef>
          </c:val>
          <c:extLst xmlns:c16r2="http://schemas.microsoft.com/office/drawing/2015/06/chart">
            <c:ext xmlns:c16="http://schemas.microsoft.com/office/drawing/2014/chart" uri="{C3380CC4-5D6E-409C-BE32-E72D297353CC}">
              <c16:uniqueId val="{00000008-B790-403D-9837-7CEE06F46888}"/>
            </c:ext>
          </c:extLst>
        </c:ser>
        <c:marker val="1"/>
        <c:axId val="142185984"/>
        <c:axId val="142187520"/>
      </c:lineChart>
      <c:catAx>
        <c:axId val="142185984"/>
        <c:scaling>
          <c:orientation val="minMax"/>
        </c:scaling>
        <c:axPos val="b"/>
        <c:numFmt formatCode="General" sourceLinked="1"/>
        <c:tickLblPos val="nextTo"/>
        <c:txPr>
          <a:bodyPr/>
          <a:lstStyle/>
          <a:p>
            <a:pPr>
              <a:defRPr sz="900">
                <a:latin typeface="Arial" pitchFamily="34" charset="0"/>
                <a:cs typeface="Arial" pitchFamily="34" charset="0"/>
              </a:defRPr>
            </a:pPr>
            <a:endParaRPr lang="ar-SA"/>
          </a:p>
        </c:txPr>
        <c:crossAx val="142187520"/>
        <c:crosses val="autoZero"/>
        <c:auto val="1"/>
        <c:lblAlgn val="ctr"/>
        <c:lblOffset val="100"/>
      </c:catAx>
      <c:valAx>
        <c:axId val="142187520"/>
        <c:scaling>
          <c:orientation val="minMax"/>
          <c:max val="5000"/>
          <c:min val="0"/>
        </c:scaling>
        <c:axPos val="l"/>
        <c:majorGridlines>
          <c:spPr>
            <a:ln>
              <a:solidFill>
                <a:schemeClr val="bg1"/>
              </a:solidFill>
            </a:ln>
          </c:spPr>
        </c:majorGridlines>
        <c:numFmt formatCode="General" sourceLinked="1"/>
        <c:tickLblPos val="nextTo"/>
        <c:txPr>
          <a:bodyPr/>
          <a:lstStyle/>
          <a:p>
            <a:pPr>
              <a:defRPr sz="900">
                <a:latin typeface="Arial" pitchFamily="34" charset="0"/>
                <a:cs typeface="Arial" pitchFamily="34" charset="0"/>
              </a:defRPr>
            </a:pPr>
            <a:endParaRPr lang="ar-SA"/>
          </a:p>
        </c:txPr>
        <c:crossAx val="142185984"/>
        <c:crosses val="autoZero"/>
        <c:crossBetween val="between"/>
        <c:majorUnit val="1000"/>
        <c:minorUnit val="1"/>
      </c:valAx>
      <c:spPr>
        <a:ln>
          <a:noFill/>
        </a:ln>
      </c:spPr>
    </c:plotArea>
    <c:plotVisOnly val="1"/>
    <c:dispBlanksAs val="gap"/>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5071E-2"/>
          <c:y val="0.19090779413443107"/>
          <c:w val="0.87542087542090063"/>
          <c:h val="0.54695595115828544"/>
        </c:manualLayout>
      </c:layout>
      <c:barChart>
        <c:barDir val="col"/>
        <c:grouping val="clustered"/>
        <c:ser>
          <c:idx val="1"/>
          <c:order val="0"/>
          <c:tx>
            <c:strRef>
              <c:f>Sheet1!$A$3</c:f>
              <c:strCache>
                <c:ptCount val="1"/>
                <c:pt idx="0">
                  <c:v>Palestine</c:v>
                </c:pt>
              </c:strCache>
            </c:strRef>
          </c:tx>
          <c:spPr>
            <a:solidFill>
              <a:schemeClr val="accent3">
                <a:lumMod val="40000"/>
                <a:lumOff val="60000"/>
              </a:schemeClr>
            </a:solidFill>
            <a:ln w="12700">
              <a:solidFill>
                <a:srgbClr val="FF00FF"/>
              </a:solidFill>
              <a:prstDash val="solid"/>
            </a:ln>
          </c:spPr>
          <c:dLbls>
            <c:dLbl>
              <c:idx val="0"/>
              <c:layout>
                <c:manualLayout>
                  <c:x val="-9.0707828279993805E-4"/>
                  <c:y val="9.268395639749472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0A2-4DE0-83E5-FD87F00BEA1F}"/>
                </c:ext>
              </c:extLst>
            </c:dLbl>
            <c:dLbl>
              <c:idx val="1"/>
              <c:layout>
                <c:manualLayout>
                  <c:x val="-9.8639990071794359E-4"/>
                  <c:y val="2.256859831204075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0A2-4DE0-83E5-FD87F00BEA1F}"/>
                </c:ext>
              </c:extLst>
            </c:dLbl>
            <c:dLbl>
              <c:idx val="2"/>
              <c:layout>
                <c:manualLayout>
                  <c:x val="-4.4151471197679424E-3"/>
                  <c:y val="1.26182965299684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0A2-4DE0-83E5-FD87F00BEA1F}"/>
                </c:ext>
              </c:extLst>
            </c:dLbl>
            <c:dLbl>
              <c:idx val="3"/>
              <c:layout>
                <c:manualLayout>
                  <c:x val="-2.9154175633259415E-3"/>
                  <c:y val="4.86618004866180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0A2-4DE0-83E5-FD87F00BEA1F}"/>
                </c:ext>
              </c:extLst>
            </c:dLbl>
            <c:dLbl>
              <c:idx val="4"/>
              <c:layout>
                <c:manualLayout>
                  <c:x val="-1.9867549668876775E-2"/>
                  <c:y val="-4.379562043795741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0A2-4DE0-83E5-FD87F00BEA1F}"/>
                </c:ext>
              </c:extLst>
            </c:dLbl>
            <c:dLbl>
              <c:idx val="5"/>
              <c:layout>
                <c:manualLayout>
                  <c:x val="-2.2075055187638411E-2"/>
                  <c:y val="-6.3260340632603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0A2-4DE0-83E5-FD87F00BEA1F}"/>
                </c:ext>
              </c:extLst>
            </c:dLbl>
            <c:dLbl>
              <c:idx val="6"/>
              <c:layout>
                <c:manualLayout>
                  <c:x val="-1.9867549668876775E-2"/>
                  <c:y val="-5.83941605839420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0A2-4DE0-83E5-FD87F00BEA1F}"/>
                </c:ext>
              </c:extLst>
            </c:dLbl>
            <c:dLbl>
              <c:idx val="7"/>
              <c:layout>
                <c:manualLayout>
                  <c:x val="-2.4282560706401782E-2"/>
                  <c:y val="-5.83941605839420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0A2-4DE0-83E5-FD87F00BEA1F}"/>
                </c:ext>
              </c:extLst>
            </c:dLbl>
            <c:dLbl>
              <c:idx val="8"/>
              <c:layout>
                <c:manualLayout>
                  <c:x val="-1.9867549668876775E-2"/>
                  <c:y val="-5.83941605839420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0A2-4DE0-83E5-FD87F00BEA1F}"/>
                </c:ext>
              </c:extLst>
            </c:dLbl>
            <c:dLbl>
              <c:idx val="9"/>
              <c:layout>
                <c:manualLayout>
                  <c:x val="-1.7660044150110361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0A2-4DE0-83E5-FD87F00BEA1F}"/>
                </c:ext>
              </c:extLst>
            </c:dLbl>
            <c:dLbl>
              <c:idx val="10"/>
              <c:layout>
                <c:manualLayout>
                  <c:x val="-1.7660044150110427E-2"/>
                  <c:y val="-5.83941605839420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0A2-4DE0-83E5-FD87F00BEA1F}"/>
                </c:ext>
              </c:extLst>
            </c:dLbl>
            <c:dLbl>
              <c:idx val="11"/>
              <c:layout>
                <c:manualLayout>
                  <c:x val="-2.4282560706401782E-2"/>
                  <c:y val="-4.379562043795741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0A2-4DE0-83E5-FD87F00BEA1F}"/>
                </c:ext>
              </c:extLst>
            </c:dLbl>
            <c:dLbl>
              <c:idx val="12"/>
              <c:layout>
                <c:manualLayout>
                  <c:x val="-2.4282560706401782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0A2-4DE0-83E5-FD87F00BEA1F}"/>
                </c:ext>
              </c:extLst>
            </c:dLbl>
            <c:dLbl>
              <c:idx val="13"/>
              <c:layout>
                <c:manualLayout>
                  <c:x val="-1.9867549668876775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0A2-4DE0-83E5-FD87F00BEA1F}"/>
                </c:ext>
              </c:extLst>
            </c:dLbl>
            <c:dLbl>
              <c:idx val="14"/>
              <c:layout>
                <c:manualLayout>
                  <c:x val="-1.9867549668876775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0A2-4DE0-83E5-FD87F00BEA1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Sheet1!$B$1:$E$2</c:f>
              <c:multiLvlStrCache>
                <c:ptCount val="4"/>
                <c:lvl>
                  <c:pt idx="0">
                    <c:v>2012</c:v>
                  </c:pt>
                  <c:pt idx="1">
                    <c:v>2016</c:v>
                  </c:pt>
                  <c:pt idx="2">
                    <c:v>2012</c:v>
                  </c:pt>
                  <c:pt idx="3">
                    <c:v>2016</c:v>
                  </c:pt>
                </c:lvl>
                <c:lvl>
                  <c:pt idx="0">
                    <c:v>10-14 years</c:v>
                  </c:pt>
                  <c:pt idx="2">
                    <c:v>15-17 years</c:v>
                  </c:pt>
                </c:lvl>
              </c:multiLvlStrCache>
            </c:multiLvlStrRef>
          </c:cat>
          <c:val>
            <c:numRef>
              <c:f>Sheet1!$B$3:$E$3</c:f>
              <c:numCache>
                <c:formatCode>#,##0.0</c:formatCode>
                <c:ptCount val="4"/>
                <c:pt idx="0">
                  <c:v>2.1</c:v>
                </c:pt>
                <c:pt idx="1">
                  <c:v>1.7</c:v>
                </c:pt>
                <c:pt idx="2">
                  <c:v>7.7</c:v>
                </c:pt>
                <c:pt idx="3">
                  <c:v>7.8</c:v>
                </c:pt>
              </c:numCache>
            </c:numRef>
          </c:val>
          <c:extLst xmlns:c16r2="http://schemas.microsoft.com/office/drawing/2015/06/chart">
            <c:ext xmlns:c16="http://schemas.microsoft.com/office/drawing/2014/chart" uri="{C3380CC4-5D6E-409C-BE32-E72D297353CC}">
              <c16:uniqueId val="{0000000F-50A2-4DE0-83E5-FD87F00BEA1F}"/>
            </c:ext>
          </c:extLst>
        </c:ser>
        <c:ser>
          <c:idx val="0"/>
          <c:order val="1"/>
          <c:tx>
            <c:strRef>
              <c:f>Sheet1!$A$4</c:f>
              <c:strCache>
                <c:ptCount val="1"/>
                <c:pt idx="0">
                  <c:v>West Bank</c:v>
                </c:pt>
              </c:strCache>
            </c:strRef>
          </c:tx>
          <c:dLbls>
            <c:dLbl>
              <c:idx val="1"/>
              <c:layout>
                <c:manualLayout>
                  <c:x val="6.7834736793689404E-3"/>
                  <c:y val="1.301057571181868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0A2-4DE0-83E5-FD87F00BEA1F}"/>
                </c:ext>
              </c:extLst>
            </c:dLbl>
            <c:dLbl>
              <c:idx val="2"/>
              <c:layout>
                <c:manualLayout>
                  <c:x val="4.5904131927299984E-3"/>
                  <c:y val="1.717288132884852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0A2-4DE0-83E5-FD87F00BEA1F}"/>
                </c:ext>
              </c:extLst>
            </c:dLbl>
            <c:dLbl>
              <c:idx val="3"/>
              <c:layout>
                <c:manualLayout>
                  <c:x val="2.2952933815048792E-3"/>
                  <c:y val="1.30105757118186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0A2-4DE0-83E5-FD87F00BEA1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Sheet1!$B$1:$E$2</c:f>
              <c:multiLvlStrCache>
                <c:ptCount val="4"/>
                <c:lvl>
                  <c:pt idx="0">
                    <c:v>2012</c:v>
                  </c:pt>
                  <c:pt idx="1">
                    <c:v>2016</c:v>
                  </c:pt>
                  <c:pt idx="2">
                    <c:v>2012</c:v>
                  </c:pt>
                  <c:pt idx="3">
                    <c:v>2016</c:v>
                  </c:pt>
                </c:lvl>
                <c:lvl>
                  <c:pt idx="0">
                    <c:v>10-14 years</c:v>
                  </c:pt>
                  <c:pt idx="2">
                    <c:v>15-17 years</c:v>
                  </c:pt>
                </c:lvl>
              </c:multiLvlStrCache>
            </c:multiLvlStrRef>
          </c:cat>
          <c:val>
            <c:numRef>
              <c:f>Sheet1!$B$4:$E$4</c:f>
              <c:numCache>
                <c:formatCode>0.0</c:formatCode>
                <c:ptCount val="4"/>
                <c:pt idx="0">
                  <c:v>3.2</c:v>
                </c:pt>
                <c:pt idx="1">
                  <c:v>2.4</c:v>
                </c:pt>
                <c:pt idx="2">
                  <c:v>10.200000000000001</c:v>
                </c:pt>
                <c:pt idx="3">
                  <c:v>10.1</c:v>
                </c:pt>
              </c:numCache>
            </c:numRef>
          </c:val>
          <c:extLst xmlns:c16r2="http://schemas.microsoft.com/office/drawing/2015/06/chart">
            <c:ext xmlns:c16="http://schemas.microsoft.com/office/drawing/2014/chart" uri="{C3380CC4-5D6E-409C-BE32-E72D297353CC}">
              <c16:uniqueId val="{00000013-50A2-4DE0-83E5-FD87F00BEA1F}"/>
            </c:ext>
          </c:extLst>
        </c:ser>
        <c:ser>
          <c:idx val="2"/>
          <c:order val="2"/>
          <c:tx>
            <c:strRef>
              <c:f>Sheet1!$A$5</c:f>
              <c:strCache>
                <c:ptCount val="1"/>
                <c:pt idx="0">
                  <c:v>Gaza Strip</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Sheet1!$B$1:$E$2</c:f>
              <c:multiLvlStrCache>
                <c:ptCount val="4"/>
                <c:lvl>
                  <c:pt idx="0">
                    <c:v>2012</c:v>
                  </c:pt>
                  <c:pt idx="1">
                    <c:v>2016</c:v>
                  </c:pt>
                  <c:pt idx="2">
                    <c:v>2012</c:v>
                  </c:pt>
                  <c:pt idx="3">
                    <c:v>2016</c:v>
                  </c:pt>
                </c:lvl>
                <c:lvl>
                  <c:pt idx="0">
                    <c:v>10-14 years</c:v>
                  </c:pt>
                  <c:pt idx="2">
                    <c:v>15-17 years</c:v>
                  </c:pt>
                </c:lvl>
              </c:multiLvlStrCache>
            </c:multiLvlStrRef>
          </c:cat>
          <c:val>
            <c:numRef>
              <c:f>Sheet1!$B$5:$E$5</c:f>
              <c:numCache>
                <c:formatCode>General</c:formatCode>
                <c:ptCount val="4"/>
                <c:pt idx="0">
                  <c:v>0.4</c:v>
                </c:pt>
                <c:pt idx="1">
                  <c:v>0.60000000000000064</c:v>
                </c:pt>
                <c:pt idx="2">
                  <c:v>3.6</c:v>
                </c:pt>
                <c:pt idx="3">
                  <c:v>4.2</c:v>
                </c:pt>
              </c:numCache>
            </c:numRef>
          </c:val>
          <c:extLst xmlns:c16r2="http://schemas.microsoft.com/office/drawing/2015/06/chart">
            <c:ext xmlns:c16="http://schemas.microsoft.com/office/drawing/2014/chart" uri="{C3380CC4-5D6E-409C-BE32-E72D297353CC}">
              <c16:uniqueId val="{00000014-50A2-4DE0-83E5-FD87F00BEA1F}"/>
            </c:ext>
          </c:extLst>
        </c:ser>
        <c:dLbls>
          <c:showVal val="1"/>
        </c:dLbls>
        <c:axId val="114635904"/>
        <c:axId val="114637440"/>
      </c:barChart>
      <c:catAx>
        <c:axId val="114635904"/>
        <c:scaling>
          <c:orientation val="minMax"/>
        </c:scaling>
        <c:axPos val="b"/>
        <c:numFmt formatCode="General" sourceLinked="1"/>
        <c:tickLblPos val="nextTo"/>
        <c:spPr>
          <a:ln w="3175">
            <a:solidFill>
              <a:srgbClr val="000000"/>
            </a:solidFill>
            <a:prstDash val="solid"/>
          </a:ln>
        </c:spPr>
        <c:txPr>
          <a:bodyPr rot="0" vert="horz"/>
          <a:lstStyle/>
          <a:p>
            <a:pPr>
              <a:defRPr/>
            </a:pPr>
            <a:endParaRPr lang="ar-SA"/>
          </a:p>
        </c:txPr>
        <c:crossAx val="114637440"/>
        <c:crosses val="autoZero"/>
        <c:auto val="1"/>
        <c:lblAlgn val="ctr"/>
        <c:lblOffset val="100"/>
        <c:tickLblSkip val="1"/>
        <c:tickMarkSkip val="1"/>
      </c:catAx>
      <c:valAx>
        <c:axId val="114637440"/>
        <c:scaling>
          <c:orientation val="minMax"/>
          <c:max val="12"/>
          <c:min val="0"/>
        </c:scaling>
        <c:axPos val="l"/>
        <c:numFmt formatCode="0.0" sourceLinked="0"/>
        <c:tickLblPos val="nextTo"/>
        <c:spPr>
          <a:ln w="3175">
            <a:solidFill>
              <a:srgbClr val="000000"/>
            </a:solidFill>
            <a:prstDash val="solid"/>
          </a:ln>
        </c:spPr>
        <c:txPr>
          <a:bodyPr rot="0" vert="horz"/>
          <a:lstStyle/>
          <a:p>
            <a:pPr>
              <a:defRPr/>
            </a:pPr>
            <a:endParaRPr lang="ar-SA"/>
          </a:p>
        </c:txPr>
        <c:crossAx val="114635904"/>
        <c:crosses val="autoZero"/>
        <c:crossBetween val="between"/>
      </c:valAx>
      <c:spPr>
        <a:solidFill>
          <a:srgbClr val="FFFFFF"/>
        </a:solidFill>
        <a:ln w="12700">
          <a:solidFill>
            <a:srgbClr val="FFFFFF"/>
          </a:solidFill>
          <a:prstDash val="solid"/>
        </a:ln>
      </c:spPr>
    </c:plotArea>
    <c:legend>
      <c:legendPos val="r"/>
      <c:layout>
        <c:manualLayout>
          <c:xMode val="edge"/>
          <c:yMode val="edge"/>
          <c:x val="0.5388039712427245"/>
          <c:y val="2.9032865457035609E-2"/>
          <c:w val="0.45699673627753046"/>
          <c:h val="0.10305829684289235"/>
        </c:manualLayout>
      </c:layout>
      <c:overlay val="1"/>
      <c:spPr>
        <a:noFill/>
        <a:ln w="12700">
          <a:solidFill>
            <a:schemeClr val="tx1"/>
          </a:solidFill>
        </a:ln>
      </c:spPr>
    </c:legend>
    <c:plotVisOnly val="1"/>
    <c:dispBlanksAs val="gap"/>
  </c:chart>
  <c:spPr>
    <a:noFill/>
    <a:ln w="3175">
      <a:noFill/>
      <a:prstDash val="solid"/>
    </a:ln>
    <a:effectLst>
      <a:outerShdw blurRad="50800" dist="50800" dir="5400000" algn="ctr" rotWithShape="0">
        <a:schemeClr val="bg1"/>
      </a:outerShdw>
    </a:effectLst>
  </c:spPr>
  <c:txPr>
    <a:bodyPr/>
    <a:lstStyle/>
    <a:p>
      <a:pPr>
        <a:defRPr sz="900" b="0" i="0" u="none" strike="noStrike" baseline="0">
          <a:solidFill>
            <a:srgbClr val="000000"/>
          </a:solidFill>
          <a:latin typeface="Arial" pitchFamily="34" charset="0"/>
          <a:ea typeface="Times New Roman"/>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5075261009924501E-2"/>
          <c:y val="0.15467613866878627"/>
          <c:w val="0.90630514515894856"/>
          <c:h val="0.58318785861546452"/>
        </c:manualLayout>
      </c:layout>
      <c:barChart>
        <c:barDir val="col"/>
        <c:grouping val="clustered"/>
        <c:ser>
          <c:idx val="1"/>
          <c:order val="0"/>
          <c:tx>
            <c:strRef>
              <c:f>Sheet1!$A$3</c:f>
              <c:strCache>
                <c:ptCount val="1"/>
                <c:pt idx="0">
                  <c:v>Palestine</c:v>
                </c:pt>
              </c:strCache>
            </c:strRef>
          </c:tx>
          <c:spPr>
            <a:solidFill>
              <a:srgbClr val="9BBB59">
                <a:lumMod val="40000"/>
                <a:lumOff val="60000"/>
              </a:srgbClr>
            </a:solidFill>
            <a:ln w="12700">
              <a:solidFill>
                <a:srgbClr val="FF00FF"/>
              </a:solidFill>
              <a:prstDash val="solid"/>
            </a:ln>
          </c:spPr>
          <c:dLbls>
            <c:dLbl>
              <c:idx val="0"/>
              <c:layout>
                <c:manualLayout>
                  <c:x val="-9.0707828279993805E-4"/>
                  <c:y val="9.26839563974942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DF9-480F-864A-D32539F486B4}"/>
                </c:ext>
              </c:extLst>
            </c:dLbl>
            <c:dLbl>
              <c:idx val="1"/>
              <c:layout>
                <c:manualLayout>
                  <c:x val="-9.8639990071794316E-4"/>
                  <c:y val="2.256859831204075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DF9-480F-864A-D32539F486B4}"/>
                </c:ext>
              </c:extLst>
            </c:dLbl>
            <c:dLbl>
              <c:idx val="2"/>
              <c:layout>
                <c:manualLayout>
                  <c:x val="-4.4151471197679234E-3"/>
                  <c:y val="1.26182965299684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DF9-480F-864A-D32539F486B4}"/>
                </c:ext>
              </c:extLst>
            </c:dLbl>
            <c:dLbl>
              <c:idx val="3"/>
              <c:layout>
                <c:manualLayout>
                  <c:x val="-2.9154175633259202E-3"/>
                  <c:y val="4.86618004866180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DF9-480F-864A-D32539F486B4}"/>
                </c:ext>
              </c:extLst>
            </c:dLbl>
            <c:dLbl>
              <c:idx val="4"/>
              <c:layout>
                <c:manualLayout>
                  <c:x val="-1.9867549668876786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DF9-480F-864A-D32539F486B4}"/>
                </c:ext>
              </c:extLst>
            </c:dLbl>
            <c:dLbl>
              <c:idx val="5"/>
              <c:layout>
                <c:manualLayout>
                  <c:x val="-2.2075055187638012E-2"/>
                  <c:y val="-6.3260340632603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DF9-480F-864A-D32539F486B4}"/>
                </c:ext>
              </c:extLst>
            </c:dLbl>
            <c:dLbl>
              <c:idx val="6"/>
              <c:layout>
                <c:manualLayout>
                  <c:x val="-1.9867549668876786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DF9-480F-864A-D32539F486B4}"/>
                </c:ext>
              </c:extLst>
            </c:dLbl>
            <c:dLbl>
              <c:idx val="7"/>
              <c:layout>
                <c:manualLayout>
                  <c:x val="-2.4282560706401772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DF9-480F-864A-D32539F486B4}"/>
                </c:ext>
              </c:extLst>
            </c:dLbl>
            <c:dLbl>
              <c:idx val="8"/>
              <c:layout>
                <c:manualLayout>
                  <c:x val="-1.9867549668876786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DF9-480F-864A-D32539F486B4}"/>
                </c:ext>
              </c:extLst>
            </c:dLbl>
            <c:dLbl>
              <c:idx val="9"/>
              <c:layout>
                <c:manualLayout>
                  <c:x val="-1.7660044150110295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DF9-480F-864A-D32539F486B4}"/>
                </c:ext>
              </c:extLst>
            </c:dLbl>
            <c:dLbl>
              <c:idx val="10"/>
              <c:layout>
                <c:manualLayout>
                  <c:x val="-1.7660044150110375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DF9-480F-864A-D32539F486B4}"/>
                </c:ext>
              </c:extLst>
            </c:dLbl>
            <c:dLbl>
              <c:idx val="11"/>
              <c:layout>
                <c:manualLayout>
                  <c:x val="-2.4282560706401772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DF9-480F-864A-D32539F486B4}"/>
                </c:ext>
              </c:extLst>
            </c:dLbl>
            <c:dLbl>
              <c:idx val="12"/>
              <c:layout>
                <c:manualLayout>
                  <c:x val="-2.4282560706401772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DF9-480F-864A-D32539F486B4}"/>
                </c:ext>
              </c:extLst>
            </c:dLbl>
            <c:dLbl>
              <c:idx val="13"/>
              <c:layout>
                <c:manualLayout>
                  <c:x val="-1.9867549668876786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DF9-480F-864A-D32539F486B4}"/>
                </c:ext>
              </c:extLst>
            </c:dLbl>
            <c:dLbl>
              <c:idx val="14"/>
              <c:layout>
                <c:manualLayout>
                  <c:x val="-1.9867549668876786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DF9-480F-864A-D32539F486B4}"/>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Sheet1!$B$1:$E$2</c:f>
              <c:multiLvlStrCache>
                <c:ptCount val="4"/>
                <c:lvl>
                  <c:pt idx="0">
                    <c:v>2012</c:v>
                  </c:pt>
                  <c:pt idx="1">
                    <c:v>2016</c:v>
                  </c:pt>
                  <c:pt idx="2">
                    <c:v>2012</c:v>
                  </c:pt>
                  <c:pt idx="3">
                    <c:v>2016</c:v>
                  </c:pt>
                </c:lvl>
                <c:lvl>
                  <c:pt idx="0">
                    <c:v>10-14 years</c:v>
                  </c:pt>
                  <c:pt idx="2">
                    <c:v>15-17 years</c:v>
                  </c:pt>
                </c:lvl>
              </c:multiLvlStrCache>
            </c:multiLvlStrRef>
          </c:cat>
          <c:val>
            <c:numRef>
              <c:f>Sheet1!$B$3:$E$3</c:f>
              <c:numCache>
                <c:formatCode>#,##0.0</c:formatCode>
                <c:ptCount val="4"/>
                <c:pt idx="0">
                  <c:v>16.2</c:v>
                </c:pt>
                <c:pt idx="1">
                  <c:v>17</c:v>
                </c:pt>
                <c:pt idx="2">
                  <c:v>31.4</c:v>
                </c:pt>
                <c:pt idx="3">
                  <c:v>31</c:v>
                </c:pt>
              </c:numCache>
            </c:numRef>
          </c:val>
          <c:extLst xmlns:c16r2="http://schemas.microsoft.com/office/drawing/2015/06/chart">
            <c:ext xmlns:c16="http://schemas.microsoft.com/office/drawing/2014/chart" uri="{C3380CC4-5D6E-409C-BE32-E72D297353CC}">
              <c16:uniqueId val="{0000000F-0DF9-480F-864A-D32539F486B4}"/>
            </c:ext>
          </c:extLst>
        </c:ser>
        <c:ser>
          <c:idx val="0"/>
          <c:order val="1"/>
          <c:tx>
            <c:strRef>
              <c:f>Sheet1!$A$4</c:f>
              <c:strCache>
                <c:ptCount val="1"/>
                <c:pt idx="0">
                  <c:v>West Bank</c:v>
                </c:pt>
              </c:strCache>
            </c:strRef>
          </c:tx>
          <c:dLbls>
            <c:dLbl>
              <c:idx val="1"/>
              <c:layout>
                <c:manualLayout>
                  <c:x val="6.7834736793689013E-3"/>
                  <c:y val="1.301057571181868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DF9-480F-864A-D32539F486B4}"/>
                </c:ext>
              </c:extLst>
            </c:dLbl>
            <c:dLbl>
              <c:idx val="2"/>
              <c:layout>
                <c:manualLayout>
                  <c:x val="4.5904131927299524E-3"/>
                  <c:y val="1.71728813288484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DF9-480F-864A-D32539F486B4}"/>
                </c:ext>
              </c:extLst>
            </c:dLbl>
            <c:dLbl>
              <c:idx val="3"/>
              <c:layout>
                <c:manualLayout>
                  <c:x val="2.2952933815048792E-3"/>
                  <c:y val="1.30105757118186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DF9-480F-864A-D32539F486B4}"/>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Sheet1!$B$1:$E$2</c:f>
              <c:multiLvlStrCache>
                <c:ptCount val="4"/>
                <c:lvl>
                  <c:pt idx="0">
                    <c:v>2012</c:v>
                  </c:pt>
                  <c:pt idx="1">
                    <c:v>2016</c:v>
                  </c:pt>
                  <c:pt idx="2">
                    <c:v>2012</c:v>
                  </c:pt>
                  <c:pt idx="3">
                    <c:v>2016</c:v>
                  </c:pt>
                </c:lvl>
                <c:lvl>
                  <c:pt idx="0">
                    <c:v>10-14 years</c:v>
                  </c:pt>
                  <c:pt idx="2">
                    <c:v>15-17 years</c:v>
                  </c:pt>
                </c:lvl>
              </c:multiLvlStrCache>
            </c:multiLvlStrRef>
          </c:cat>
          <c:val>
            <c:numRef>
              <c:f>Sheet1!$B$4:$E$4</c:f>
              <c:numCache>
                <c:formatCode>0.0</c:formatCode>
                <c:ptCount val="4"/>
                <c:pt idx="0">
                  <c:v>19.899999999999999</c:v>
                </c:pt>
                <c:pt idx="1">
                  <c:v>20.7</c:v>
                </c:pt>
                <c:pt idx="2">
                  <c:v>37.5</c:v>
                </c:pt>
                <c:pt idx="3">
                  <c:v>37.200000000000003</c:v>
                </c:pt>
              </c:numCache>
            </c:numRef>
          </c:val>
          <c:extLst xmlns:c16r2="http://schemas.microsoft.com/office/drawing/2015/06/chart">
            <c:ext xmlns:c16="http://schemas.microsoft.com/office/drawing/2014/chart" uri="{C3380CC4-5D6E-409C-BE32-E72D297353CC}">
              <c16:uniqueId val="{00000013-0DF9-480F-864A-D32539F486B4}"/>
            </c:ext>
          </c:extLst>
        </c:ser>
        <c:ser>
          <c:idx val="2"/>
          <c:order val="2"/>
          <c:tx>
            <c:strRef>
              <c:f>Sheet1!$A$5</c:f>
              <c:strCache>
                <c:ptCount val="1"/>
                <c:pt idx="0">
                  <c:v>Gaza Strip</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Sheet1!$B$1:$E$2</c:f>
              <c:multiLvlStrCache>
                <c:ptCount val="4"/>
                <c:lvl>
                  <c:pt idx="0">
                    <c:v>2012</c:v>
                  </c:pt>
                  <c:pt idx="1">
                    <c:v>2016</c:v>
                  </c:pt>
                  <c:pt idx="2">
                    <c:v>2012</c:v>
                  </c:pt>
                  <c:pt idx="3">
                    <c:v>2016</c:v>
                  </c:pt>
                </c:lvl>
                <c:lvl>
                  <c:pt idx="0">
                    <c:v>10-14 years</c:v>
                  </c:pt>
                  <c:pt idx="2">
                    <c:v>15-17 years</c:v>
                  </c:pt>
                </c:lvl>
              </c:multiLvlStrCache>
            </c:multiLvlStrRef>
          </c:cat>
          <c:val>
            <c:numRef>
              <c:f>Sheet1!$B$5:$E$5</c:f>
              <c:numCache>
                <c:formatCode>General</c:formatCode>
                <c:ptCount val="4"/>
                <c:pt idx="0">
                  <c:v>10.4</c:v>
                </c:pt>
                <c:pt idx="1">
                  <c:v>10.3</c:v>
                </c:pt>
                <c:pt idx="2">
                  <c:v>20.2</c:v>
                </c:pt>
                <c:pt idx="3">
                  <c:v>18.100000000000001</c:v>
                </c:pt>
              </c:numCache>
            </c:numRef>
          </c:val>
          <c:extLst xmlns:c16r2="http://schemas.microsoft.com/office/drawing/2015/06/chart">
            <c:ext xmlns:c16="http://schemas.microsoft.com/office/drawing/2014/chart" uri="{C3380CC4-5D6E-409C-BE32-E72D297353CC}">
              <c16:uniqueId val="{00000014-0DF9-480F-864A-D32539F486B4}"/>
            </c:ext>
          </c:extLst>
        </c:ser>
        <c:dLbls>
          <c:showVal val="1"/>
        </c:dLbls>
        <c:axId val="146662528"/>
        <c:axId val="146664064"/>
      </c:barChart>
      <c:catAx>
        <c:axId val="146662528"/>
        <c:scaling>
          <c:orientation val="minMax"/>
        </c:scaling>
        <c:axPos val="b"/>
        <c:numFmt formatCode="General" sourceLinked="1"/>
        <c:tickLblPos val="nextTo"/>
        <c:spPr>
          <a:ln w="3175">
            <a:solidFill>
              <a:srgbClr val="000000"/>
            </a:solidFill>
            <a:prstDash val="solid"/>
          </a:ln>
        </c:spPr>
        <c:txPr>
          <a:bodyPr rot="0" vert="horz"/>
          <a:lstStyle/>
          <a:p>
            <a:pPr>
              <a:defRPr/>
            </a:pPr>
            <a:endParaRPr lang="ar-SA"/>
          </a:p>
        </c:txPr>
        <c:crossAx val="146664064"/>
        <c:crosses val="autoZero"/>
        <c:auto val="1"/>
        <c:lblAlgn val="ctr"/>
        <c:lblOffset val="100"/>
        <c:tickLblSkip val="1"/>
        <c:tickMarkSkip val="1"/>
      </c:catAx>
      <c:valAx>
        <c:axId val="146664064"/>
        <c:scaling>
          <c:orientation val="minMax"/>
          <c:max val="45"/>
          <c:min val="0"/>
        </c:scaling>
        <c:axPos val="l"/>
        <c:numFmt formatCode="0" sourceLinked="0"/>
        <c:tickLblPos val="nextTo"/>
        <c:spPr>
          <a:ln w="3175">
            <a:solidFill>
              <a:srgbClr val="000000"/>
            </a:solidFill>
            <a:prstDash val="solid"/>
          </a:ln>
        </c:spPr>
        <c:txPr>
          <a:bodyPr rot="0" vert="horz"/>
          <a:lstStyle/>
          <a:p>
            <a:pPr>
              <a:defRPr/>
            </a:pPr>
            <a:endParaRPr lang="ar-SA"/>
          </a:p>
        </c:txPr>
        <c:crossAx val="146662528"/>
        <c:crosses val="autoZero"/>
        <c:crossBetween val="between"/>
      </c:valAx>
      <c:spPr>
        <a:solidFill>
          <a:srgbClr val="FFFFFF"/>
        </a:solidFill>
        <a:ln w="12700">
          <a:solidFill>
            <a:srgbClr val="FFFFFF"/>
          </a:solidFill>
          <a:prstDash val="solid"/>
        </a:ln>
      </c:spPr>
    </c:plotArea>
    <c:legend>
      <c:legendPos val="r"/>
      <c:layout>
        <c:manualLayout>
          <c:xMode val="edge"/>
          <c:yMode val="edge"/>
          <c:x val="0.43112192687976592"/>
          <c:y val="5.0560003402148584E-2"/>
          <c:w val="0.55699360537131304"/>
          <c:h val="7.9689693008739584E-2"/>
        </c:manualLayout>
      </c:layout>
      <c:overlay val="1"/>
      <c:spPr>
        <a:noFill/>
        <a:ln w="12700">
          <a:solidFill>
            <a:schemeClr val="tx1"/>
          </a:solidFill>
        </a:ln>
      </c:spPr>
    </c:legend>
    <c:plotVisOnly val="1"/>
    <c:dispBlanksAs val="gap"/>
  </c:chart>
  <c:spPr>
    <a:noFill/>
    <a:ln w="3175">
      <a:noFill/>
      <a:prstDash val="solid"/>
    </a:ln>
    <a:effectLst>
      <a:outerShdw blurRad="50800" dist="50800" dir="5400000" algn="ctr" rotWithShape="0">
        <a:schemeClr val="bg1"/>
      </a:outerShdw>
    </a:effectLst>
  </c:spPr>
  <c:txPr>
    <a:bodyPr/>
    <a:lstStyle/>
    <a:p>
      <a:pPr>
        <a:defRPr sz="900" b="0" i="0" u="none" strike="noStrike" baseline="0">
          <a:solidFill>
            <a:srgbClr val="000000"/>
          </a:solidFill>
          <a:latin typeface="Arial" pitchFamily="34" charset="0"/>
          <a:ea typeface="Times New Roman"/>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97720679651889"/>
          <c:y val="0.15189484378968759"/>
          <c:w val="0.86840337063130268"/>
          <c:h val="0.65048543689322902"/>
        </c:manualLayout>
      </c:layout>
      <c:lineChart>
        <c:grouping val="standard"/>
        <c:ser>
          <c:idx val="1"/>
          <c:order val="0"/>
          <c:tx>
            <c:strRef>
              <c:f>Sheet1!$A$2</c:f>
              <c:strCache>
                <c:ptCount val="1"/>
                <c:pt idx="0">
                  <c:v>Gaza Strip</c:v>
                </c:pt>
              </c:strCache>
            </c:strRef>
          </c:tx>
          <c:spPr>
            <a:ln w="1270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90066225165611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F46-4E47-B372-B4D3816E7219}"/>
                </c:ext>
              </c:extLst>
            </c:dLbl>
            <c:dLbl>
              <c:idx val="1"/>
              <c:layout>
                <c:manualLayout>
                  <c:x val="-2.6490066225165611E-2"/>
                  <c:y val="-6.81265206812652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F46-4E47-B372-B4D3816E7219}"/>
                </c:ext>
              </c:extLst>
            </c:dLbl>
            <c:dLbl>
              <c:idx val="2"/>
              <c:layout>
                <c:manualLayout>
                  <c:x val="-4.4150110375275895E-3"/>
                  <c:y val="-4.86618004866178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F46-4E47-B372-B4D3816E7219}"/>
                </c:ext>
              </c:extLst>
            </c:dLbl>
            <c:dLbl>
              <c:idx val="3"/>
              <c:layout>
                <c:manualLayout>
                  <c:x val="-1.7660044150110337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F46-4E47-B372-B4D3816E7219}"/>
                </c:ext>
              </c:extLst>
            </c:dLbl>
            <c:dLbl>
              <c:idx val="4"/>
              <c:layout>
                <c:manualLayout>
                  <c:x val="-1.9867549668874881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F46-4E47-B372-B4D3816E7219}"/>
                </c:ext>
              </c:extLst>
            </c:dLbl>
            <c:dLbl>
              <c:idx val="5"/>
              <c:layout>
                <c:manualLayout>
                  <c:x val="-2.2075055187638012E-2"/>
                  <c:y val="-6.3260340632603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F46-4E47-B372-B4D3816E7219}"/>
                </c:ext>
              </c:extLst>
            </c:dLbl>
            <c:dLbl>
              <c:idx val="6"/>
              <c:layout>
                <c:manualLayout>
                  <c:x val="-1.9867549668874881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F46-4E47-B372-B4D3816E7219}"/>
                </c:ext>
              </c:extLst>
            </c:dLbl>
            <c:dLbl>
              <c:idx val="7"/>
              <c:layout>
                <c:manualLayout>
                  <c:x val="-2.4282560706401772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F46-4E47-B372-B4D3816E7219}"/>
                </c:ext>
              </c:extLst>
            </c:dLbl>
            <c:dLbl>
              <c:idx val="8"/>
              <c:layout>
                <c:manualLayout>
                  <c:x val="-1.9867549668874881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F46-4E47-B372-B4D3816E7219}"/>
                </c:ext>
              </c:extLst>
            </c:dLbl>
            <c:dLbl>
              <c:idx val="9"/>
              <c:layout>
                <c:manualLayout>
                  <c:x val="-1.7660044150110295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F46-4E47-B372-B4D3816E7219}"/>
                </c:ext>
              </c:extLst>
            </c:dLbl>
            <c:dLbl>
              <c:idx val="10"/>
              <c:layout>
                <c:manualLayout>
                  <c:x val="-1.7660044150110375E-2"/>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F46-4E47-B372-B4D3816E7219}"/>
                </c:ext>
              </c:extLst>
            </c:dLbl>
            <c:dLbl>
              <c:idx val="11"/>
              <c:layout>
                <c:manualLayout>
                  <c:x val="-2.4282560706401772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F46-4E47-B372-B4D3816E7219}"/>
                </c:ext>
              </c:extLst>
            </c:dLbl>
            <c:dLbl>
              <c:idx val="12"/>
              <c:layout>
                <c:manualLayout>
                  <c:x val="-2.4282560706401772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F46-4E47-B372-B4D3816E7219}"/>
                </c:ext>
              </c:extLst>
            </c:dLbl>
            <c:dLbl>
              <c:idx val="13"/>
              <c:layout>
                <c:manualLayout>
                  <c:x val="-1.9867549668874881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F46-4E47-B372-B4D3816E7219}"/>
                </c:ext>
              </c:extLst>
            </c:dLbl>
            <c:dLbl>
              <c:idx val="14"/>
              <c:layout>
                <c:manualLayout>
                  <c:x val="-1.9867549668874881E-2"/>
                  <c:y val="-5.3527980535279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F46-4E47-B372-B4D3816E72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formatCode="0.0">
                  <c:v>3.3</c:v>
                </c:pt>
                <c:pt idx="1">
                  <c:v>3.3</c:v>
                </c:pt>
                <c:pt idx="2" formatCode="0.0">
                  <c:v>3.5</c:v>
                </c:pt>
                <c:pt idx="3" formatCode="0.0">
                  <c:v>3.4</c:v>
                </c:pt>
                <c:pt idx="4" formatCode="0.0">
                  <c:v>3.4</c:v>
                </c:pt>
                <c:pt idx="5" formatCode="0.0">
                  <c:v>3.4</c:v>
                </c:pt>
                <c:pt idx="6" formatCode="0.0">
                  <c:v>3.3</c:v>
                </c:pt>
              </c:numCache>
            </c:numRef>
          </c:val>
          <c:extLst xmlns:c16r2="http://schemas.microsoft.com/office/drawing/2015/06/chart">
            <c:ext xmlns:c16="http://schemas.microsoft.com/office/drawing/2014/chart" uri="{C3380CC4-5D6E-409C-BE32-E72D297353CC}">
              <c16:uniqueId val="{0000000F-6F46-4E47-B372-B4D3816E7219}"/>
            </c:ext>
          </c:extLst>
        </c:ser>
        <c:ser>
          <c:idx val="3"/>
          <c:order val="1"/>
          <c:tx>
            <c:strRef>
              <c:f>Sheet1!$A$3</c:f>
              <c:strCache>
                <c:ptCount val="1"/>
                <c:pt idx="0">
                  <c:v>West Bank</c:v>
                </c:pt>
              </c:strCache>
            </c:strRef>
          </c:tx>
          <c:spPr>
            <a:ln w="12700">
              <a:solidFill>
                <a:srgbClr val="000080"/>
              </a:solidFill>
              <a:prstDash val="solid"/>
            </a:ln>
          </c:spPr>
          <c:marker>
            <c:symbol val="x"/>
            <c:size val="4"/>
            <c:spPr>
              <a:solidFill>
                <a:srgbClr val="000080"/>
              </a:solidFill>
              <a:ln>
                <a:solidFill>
                  <a:srgbClr val="00FFFF"/>
                </a:solidFill>
                <a:prstDash val="solid"/>
              </a:ln>
            </c:spPr>
          </c:marker>
          <c:dLbls>
            <c:dLbl>
              <c:idx val="0"/>
              <c:layout>
                <c:manualLayout>
                  <c:x val="-2.6490066225165611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F46-4E47-B372-B4D3816E7219}"/>
                </c:ext>
              </c:extLst>
            </c:dLbl>
            <c:dLbl>
              <c:idx val="1"/>
              <c:layout>
                <c:manualLayout>
                  <c:x val="-2.2075055187638012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F46-4E47-B372-B4D3816E7219}"/>
                </c:ext>
              </c:extLst>
            </c:dLbl>
            <c:dLbl>
              <c:idx val="2"/>
              <c:layout>
                <c:manualLayout>
                  <c:x val="-6.6225165562913656E-3"/>
                  <c:y val="-1.459854014598540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F46-4E47-B372-B4D3816E7219}"/>
                </c:ext>
              </c:extLst>
            </c:dLbl>
            <c:dLbl>
              <c:idx val="3"/>
              <c:layout>
                <c:manualLayout>
                  <c:x val="-2.4282560706401741E-2"/>
                  <c:y val="-3.40632603406326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F46-4E47-B372-B4D3816E7219}"/>
                </c:ext>
              </c:extLst>
            </c:dLbl>
            <c:dLbl>
              <c:idx val="4"/>
              <c:layout>
                <c:manualLayout>
                  <c:x val="-1.3245033112582781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F46-4E47-B372-B4D3816E7219}"/>
                </c:ext>
              </c:extLst>
            </c:dLbl>
            <c:dLbl>
              <c:idx val="5"/>
              <c:layout>
                <c:manualLayout>
                  <c:x val="-6.6225165562913656E-3"/>
                  <c:y val="-2.91970802919707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6F46-4E47-B372-B4D3816E7219}"/>
                </c:ext>
              </c:extLst>
            </c:dLbl>
            <c:dLbl>
              <c:idx val="6"/>
              <c:layout>
                <c:manualLayout>
                  <c:x val="6.6225165562913656E-3"/>
                  <c:y val="-7.29927007299291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F46-4E47-B372-B4D3816E7219}"/>
                </c:ext>
              </c:extLst>
            </c:dLbl>
            <c:dLbl>
              <c:idx val="7"/>
              <c:layout>
                <c:manualLayout>
                  <c:x val="1.3245033112582781E-2"/>
                  <c:y val="-3.892944038929440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F46-4E47-B372-B4D3816E7219}"/>
                </c:ext>
              </c:extLst>
            </c:dLbl>
            <c:dLbl>
              <c:idx val="8"/>
              <c:layout>
                <c:manualLayout>
                  <c:x val="1.3245033112582781E-2"/>
                  <c:y val="-2.91970802919707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6F46-4E47-B372-B4D3816E7219}"/>
                </c:ext>
              </c:extLst>
            </c:dLbl>
            <c:dLbl>
              <c:idx val="9"/>
              <c:layout>
                <c:manualLayout>
                  <c:x val="1.5452538631346661E-2"/>
                  <c:y val="-2.91970802919707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6F46-4E47-B372-B4D3816E7219}"/>
                </c:ext>
              </c:extLst>
            </c:dLbl>
            <c:dLbl>
              <c:idx val="10"/>
              <c:layout>
                <c:manualLayout>
                  <c:x val="8.8300220750551876E-3"/>
                  <c:y val="-3.40632603406326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6F46-4E47-B372-B4D3816E7219}"/>
                </c:ext>
              </c:extLst>
            </c:dLbl>
            <c:dLbl>
              <c:idx val="11"/>
              <c:layout>
                <c:manualLayout>
                  <c:x val="8.8300220750551876E-3"/>
                  <c:y val="-2.91970802919707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6F46-4E47-B372-B4D3816E7219}"/>
                </c:ext>
              </c:extLst>
            </c:dLbl>
            <c:dLbl>
              <c:idx val="12"/>
              <c:layout>
                <c:manualLayout>
                  <c:x val="0"/>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6F46-4E47-B372-B4D3816E7219}"/>
                </c:ext>
              </c:extLst>
            </c:dLbl>
            <c:dLbl>
              <c:idx val="13"/>
              <c:layout>
                <c:manualLayout>
                  <c:x val="0"/>
                  <c:y val="-2.433090024330901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6F46-4E47-B372-B4D3816E7219}"/>
                </c:ext>
              </c:extLst>
            </c:dLbl>
            <c:dLbl>
              <c:idx val="14"/>
              <c:layout>
                <c:manualLayout>
                  <c:x val="-8.8300220750551876E-3"/>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6F46-4E47-B372-B4D3816E72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General</c:formatCode>
                <c:ptCount val="7"/>
                <c:pt idx="0" formatCode="0.0">
                  <c:v>2.7</c:v>
                </c:pt>
                <c:pt idx="1">
                  <c:v>2.6</c:v>
                </c:pt>
                <c:pt idx="2" formatCode="0.0">
                  <c:v>2.7</c:v>
                </c:pt>
                <c:pt idx="3" formatCode="0.0">
                  <c:v>2.6</c:v>
                </c:pt>
                <c:pt idx="4" formatCode="0.0">
                  <c:v>2.6</c:v>
                </c:pt>
                <c:pt idx="5" formatCode="0.0">
                  <c:v>2.6</c:v>
                </c:pt>
                <c:pt idx="6" formatCode="0.0">
                  <c:v>2.5</c:v>
                </c:pt>
              </c:numCache>
            </c:numRef>
          </c:val>
          <c:extLst xmlns:c16r2="http://schemas.microsoft.com/office/drawing/2015/06/chart">
            <c:ext xmlns:c16="http://schemas.microsoft.com/office/drawing/2014/chart" uri="{C3380CC4-5D6E-409C-BE32-E72D297353CC}">
              <c16:uniqueId val="{0000001F-6F46-4E47-B372-B4D3816E7219}"/>
            </c:ext>
          </c:extLst>
        </c:ser>
        <c:ser>
          <c:idx val="2"/>
          <c:order val="2"/>
          <c:tx>
            <c:strRef>
              <c:f>Sheet1!$A$4</c:f>
              <c:strCache>
                <c:ptCount val="1"/>
                <c:pt idx="0">
                  <c:v>Palestine</c:v>
                </c:pt>
              </c:strCache>
            </c:strRef>
          </c:tx>
          <c:spPr>
            <a:ln w="25400">
              <a:solidFill>
                <a:srgbClr val="FF8080"/>
              </a:solidFill>
              <a:prstDash val="solid"/>
            </a:ln>
          </c:spPr>
          <c:marker>
            <c:symbol val="triangle"/>
            <c:size val="4"/>
            <c:spPr>
              <a:noFill/>
              <a:ln w="9525">
                <a:noFill/>
              </a:ln>
            </c:spPr>
          </c:marker>
          <c:dLbls>
            <c:dLbl>
              <c:idx val="0"/>
              <c:layout>
                <c:manualLayout>
                  <c:x val="-2.8697571743929402E-2"/>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6F46-4E47-B372-B4D3816E7219}"/>
                </c:ext>
              </c:extLst>
            </c:dLbl>
            <c:dLbl>
              <c:idx val="3"/>
              <c:layout>
                <c:manualLayout>
                  <c:x val="4.0470466992386654E-17"/>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6F46-4E47-B372-B4D3816E7219}"/>
                </c:ext>
              </c:extLst>
            </c:dLbl>
            <c:dLbl>
              <c:idx val="4"/>
              <c:layout>
                <c:manualLayout>
                  <c:x val="0"/>
                  <c:y val="-6.81265206812652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6F46-4E47-B372-B4D3816E7219}"/>
                </c:ext>
              </c:extLst>
            </c:dLbl>
            <c:dLbl>
              <c:idx val="5"/>
              <c:layout>
                <c:manualLayout>
                  <c:x val="0"/>
                  <c:y val="-5.8394160583941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6F46-4E47-B372-B4D3816E7219}"/>
                </c:ext>
              </c:extLst>
            </c:dLbl>
            <c:dLbl>
              <c:idx val="6"/>
              <c:layout>
                <c:manualLayout>
                  <c:x val="0"/>
                  <c:y val="-7.29927007299291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6F46-4E47-B372-B4D3816E7219}"/>
                </c:ext>
              </c:extLst>
            </c:dLbl>
            <c:dLbl>
              <c:idx val="7"/>
              <c:layout>
                <c:manualLayout>
                  <c:x val="2.2075055187638012E-3"/>
                  <c:y val="-6.81265206812652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6F46-4E47-B372-B4D3816E7219}"/>
                </c:ext>
              </c:extLst>
            </c:dLbl>
            <c:dLbl>
              <c:idx val="8"/>
              <c:layout>
                <c:manualLayout>
                  <c:x val="0"/>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6F46-4E47-B372-B4D3816E7219}"/>
                </c:ext>
              </c:extLst>
            </c:dLbl>
            <c:dLbl>
              <c:idx val="9"/>
              <c:layout>
                <c:manualLayout>
                  <c:x val="2.2075055187639994E-3"/>
                  <c:y val="-2.433090024330901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6F46-4E47-B372-B4D3816E7219}"/>
                </c:ext>
              </c:extLst>
            </c:dLbl>
            <c:dLbl>
              <c:idx val="10"/>
              <c:layout>
                <c:manualLayout>
                  <c:x val="0"/>
                  <c:y val="-5.35279805352797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6F46-4E47-B372-B4D3816E7219}"/>
                </c:ext>
              </c:extLst>
            </c:dLbl>
            <c:dLbl>
              <c:idx val="11"/>
              <c:layout>
                <c:manualLayout>
                  <c:x val="-4.4150110375275895E-3"/>
                  <c:y val="-4.37956204379570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6F46-4E47-B372-B4D3816E7219}"/>
                </c:ext>
              </c:extLst>
            </c:dLbl>
            <c:dLbl>
              <c:idx val="12"/>
              <c:layout>
                <c:manualLayout>
                  <c:x val="-2.2075055187638012E-3"/>
                  <c:y val="-4.86618004866178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6F46-4E47-B372-B4D3816E7219}"/>
                </c:ext>
              </c:extLst>
            </c:dLbl>
            <c:dLbl>
              <c:idx val="13"/>
              <c:layout>
                <c:manualLayout>
                  <c:x val="0"/>
                  <c:y val="-6.3260340632603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6F46-4E47-B372-B4D3816E7219}"/>
                </c:ext>
              </c:extLst>
            </c:dLbl>
            <c:dLbl>
              <c:idx val="14"/>
              <c:layout>
                <c:manualLayout>
                  <c:x val="-1.5452538631346581E-2"/>
                  <c:y val="-2.91970802919707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6F46-4E47-B372-B4D3816E72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0.0</c:formatCode>
                <c:ptCount val="7"/>
                <c:pt idx="0">
                  <c:v>2.9</c:v>
                </c:pt>
                <c:pt idx="1">
                  <c:v>2.9</c:v>
                </c:pt>
                <c:pt idx="2">
                  <c:v>3</c:v>
                </c:pt>
                <c:pt idx="3">
                  <c:v>2.9</c:v>
                </c:pt>
                <c:pt idx="4">
                  <c:v>2.9</c:v>
                </c:pt>
                <c:pt idx="5">
                  <c:v>2.9</c:v>
                </c:pt>
                <c:pt idx="6">
                  <c:v>2.8</c:v>
                </c:pt>
              </c:numCache>
            </c:numRef>
          </c:val>
          <c:extLst xmlns:c16r2="http://schemas.microsoft.com/office/drawing/2015/06/chart">
            <c:ext xmlns:c16="http://schemas.microsoft.com/office/drawing/2014/chart" uri="{C3380CC4-5D6E-409C-BE32-E72D297353CC}">
              <c16:uniqueId val="{0000002D-6F46-4E47-B372-B4D3816E7219}"/>
            </c:ext>
          </c:extLst>
        </c:ser>
        <c:dLbls>
          <c:showVal val="1"/>
        </c:dLbls>
        <c:marker val="1"/>
        <c:axId val="99955072"/>
        <c:axId val="99956992"/>
      </c:lineChart>
      <c:catAx>
        <c:axId val="99955072"/>
        <c:scaling>
          <c:orientation val="minMax"/>
        </c:scaling>
        <c:axPos val="b"/>
        <c:title>
          <c:tx>
            <c:rich>
              <a:bodyPr/>
              <a:lstStyle/>
              <a:p>
                <a:pPr rtl="0">
                  <a:defRPr b="1"/>
                </a:pPr>
                <a:r>
                  <a:rPr lang="en-US" b="1"/>
                  <a:t>Year</a:t>
                </a:r>
                <a:endParaRPr lang="ar-SA" b="1"/>
              </a:p>
            </c:rich>
          </c:tx>
          <c:layout>
            <c:manualLayout>
              <c:xMode val="edge"/>
              <c:yMode val="edge"/>
              <c:x val="0.51178442926422252"/>
              <c:y val="0.89822365270034676"/>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99956992"/>
        <c:crosses val="autoZero"/>
        <c:auto val="1"/>
        <c:lblAlgn val="ctr"/>
        <c:lblOffset val="100"/>
        <c:tickLblSkip val="1"/>
        <c:tickMarkSkip val="1"/>
      </c:catAx>
      <c:valAx>
        <c:axId val="99956992"/>
        <c:scaling>
          <c:orientation val="minMax"/>
          <c:max val="4"/>
          <c:min val="2"/>
        </c:scaling>
        <c:axPos val="l"/>
        <c:title>
          <c:tx>
            <c:rich>
              <a:bodyPr/>
              <a:lstStyle/>
              <a:p>
                <a:pPr rtl="0">
                  <a:defRPr b="1"/>
                </a:pPr>
                <a:r>
                  <a:rPr lang="en-US" b="1"/>
                  <a:t>agerage natural growth</a:t>
                </a:r>
                <a:endParaRPr lang="ar-SA" b="1"/>
              </a:p>
            </c:rich>
          </c:tx>
          <c:layout>
            <c:manualLayout>
              <c:xMode val="edge"/>
              <c:yMode val="edge"/>
              <c:x val="1.4035087719298246E-2"/>
              <c:y val="0.25939372082306505"/>
            </c:manualLayout>
          </c:layout>
          <c:spPr>
            <a:noFill/>
            <a:ln w="25400">
              <a:noFill/>
            </a:ln>
          </c:spPr>
        </c:title>
        <c:numFmt formatCode="0.0" sourceLinked="0"/>
        <c:tickLblPos val="nextTo"/>
        <c:spPr>
          <a:ln w="3175">
            <a:solidFill>
              <a:srgbClr val="000000"/>
            </a:solidFill>
            <a:prstDash val="solid"/>
          </a:ln>
        </c:spPr>
        <c:txPr>
          <a:bodyPr rot="0" vert="horz"/>
          <a:lstStyle/>
          <a:p>
            <a:pPr>
              <a:defRPr/>
            </a:pPr>
            <a:endParaRPr lang="ar-SA"/>
          </a:p>
        </c:txPr>
        <c:crossAx val="99955072"/>
        <c:crosses val="autoZero"/>
        <c:crossBetween val="between"/>
        <c:majorUnit val="0.2"/>
        <c:minorUnit val="0.1"/>
      </c:valAx>
      <c:spPr>
        <a:solidFill>
          <a:srgbClr val="FFFFFF"/>
        </a:solidFill>
        <a:ln w="12700">
          <a:solidFill>
            <a:srgbClr val="FFFFFF"/>
          </a:solidFill>
          <a:prstDash val="solid"/>
        </a:ln>
      </c:spPr>
    </c:plotArea>
    <c:legend>
      <c:legendPos val="r"/>
      <c:layout>
        <c:manualLayout>
          <c:xMode val="edge"/>
          <c:yMode val="edge"/>
          <c:x val="0.45516563061196275"/>
          <c:y val="4.3924185049387866E-2"/>
          <c:w val="0.51683501683501765"/>
          <c:h val="9.7087378640776698E-2"/>
        </c:manualLayout>
      </c:layout>
      <c:spPr>
        <a:noFill/>
        <a:ln w="12700">
          <a:solidFill>
            <a:schemeClr val="tx1"/>
          </a:solidFill>
        </a:ln>
      </c:spPr>
    </c:legend>
    <c:plotVisOnly val="1"/>
    <c:dispBlanksAs val="gap"/>
  </c:chart>
  <c:spPr>
    <a:noFill/>
    <a:ln w="3175">
      <a:noFill/>
      <a:prstDash val="solid"/>
    </a:ln>
    <a:effectLst>
      <a:outerShdw blurRad="50800" dist="50800" dir="5400000" algn="ctr" rotWithShape="0">
        <a:schemeClr val="tx1"/>
      </a:outerShdw>
    </a:effectLst>
  </c:spPr>
  <c:txPr>
    <a:bodyPr/>
    <a:lstStyle/>
    <a:p>
      <a:pPr>
        <a:defRPr sz="900" b="0" i="0" u="none" strike="noStrike" baseline="0">
          <a:solidFill>
            <a:srgbClr val="000000"/>
          </a:solidFill>
          <a:latin typeface="Arial" pitchFamily="34" charset="0"/>
          <a:ea typeface="Times New Roman"/>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0501330763263396E-2"/>
          <c:y val="0.29389732620531028"/>
          <c:w val="0.89870461233773624"/>
          <c:h val="0.51280941512154199"/>
        </c:manualLayout>
      </c:layout>
      <c:lineChart>
        <c:grouping val="standard"/>
        <c:ser>
          <c:idx val="0"/>
          <c:order val="0"/>
          <c:tx>
            <c:strRef>
              <c:f>Sheet1!$B$1</c:f>
              <c:strCache>
                <c:ptCount val="1"/>
                <c:pt idx="0">
                  <c:v>female unemployment of heads of households participating in the labor force</c:v>
                </c:pt>
              </c:strCache>
            </c:strRef>
          </c:tx>
          <c:dLbls>
            <c:dLbl>
              <c:idx val="0"/>
              <c:layout>
                <c:manualLayout>
                  <c:x val="-3.4722222222222224E-2"/>
                  <c:y val="-8.83977900552486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810-4824-B481-8704043CA84A}"/>
                </c:ext>
              </c:extLst>
            </c:dLbl>
            <c:dLbl>
              <c:idx val="1"/>
              <c:layout>
                <c:manualLayout>
                  <c:x val="-4.3981481481481483E-2"/>
                  <c:y val="-8.83977900552486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810-4824-B481-8704043CA84A}"/>
                </c:ext>
              </c:extLst>
            </c:dLbl>
            <c:dLbl>
              <c:idx val="2"/>
              <c:layout>
                <c:manualLayout>
                  <c:x val="-2.777777777778196E-2"/>
                  <c:y val="-0.1104972375690605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810-4824-B481-8704043CA84A}"/>
                </c:ext>
              </c:extLst>
            </c:dLbl>
            <c:dLbl>
              <c:idx val="3"/>
              <c:layout>
                <c:manualLayout>
                  <c:x val="-2.7125851743441197E-2"/>
                  <c:y val="-5.51727003411219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810-4824-B481-8704043CA84A}"/>
                </c:ext>
              </c:extLst>
            </c:dLbl>
            <c:dLbl>
              <c:idx val="4"/>
              <c:layout>
                <c:manualLayout>
                  <c:x val="-5.0741977651642033E-2"/>
                  <c:y val="-5.8044599193109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810-4824-B481-8704043CA84A}"/>
                </c:ext>
              </c:extLst>
            </c:dLbl>
            <c:dLbl>
              <c:idx val="5"/>
              <c:layout>
                <c:manualLayout>
                  <c:x val="-2.7777777777781495E-2"/>
                  <c:y val="-6.122448979591837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810-4824-B481-8704043CA84A}"/>
                </c:ext>
              </c:extLst>
            </c:dLbl>
            <c:dLbl>
              <c:idx val="6"/>
              <c:layout>
                <c:manualLayout>
                  <c:x val="0"/>
                  <c:y val="1.87174471170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810-4824-B481-8704043CA84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Sheet1!$A$2:$A$9</c:f>
              <c:numCache>
                <c:formatCode>General</c:formatCode>
                <c:ptCount val="8"/>
                <c:pt idx="0">
                  <c:v>2009</c:v>
                </c:pt>
                <c:pt idx="1">
                  <c:v>2010</c:v>
                </c:pt>
                <c:pt idx="2">
                  <c:v>2011</c:v>
                </c:pt>
                <c:pt idx="3">
                  <c:v>2012</c:v>
                </c:pt>
                <c:pt idx="4">
                  <c:v>2013</c:v>
                </c:pt>
                <c:pt idx="5">
                  <c:v>2014</c:v>
                </c:pt>
                <c:pt idx="6">
                  <c:v>2015</c:v>
                </c:pt>
                <c:pt idx="7">
                  <c:v>2016</c:v>
                </c:pt>
              </c:numCache>
            </c:numRef>
          </c:cat>
          <c:val>
            <c:numRef>
              <c:f>Sheet1!$B$2:$B$9</c:f>
              <c:numCache>
                <c:formatCode>0.0</c:formatCode>
                <c:ptCount val="8"/>
                <c:pt idx="0">
                  <c:v>7.9</c:v>
                </c:pt>
                <c:pt idx="1">
                  <c:v>6.2</c:v>
                </c:pt>
                <c:pt idx="2">
                  <c:v>5.0999999999999996</c:v>
                </c:pt>
                <c:pt idx="3">
                  <c:v>8.1</c:v>
                </c:pt>
                <c:pt idx="4">
                  <c:v>8</c:v>
                </c:pt>
                <c:pt idx="5">
                  <c:v>16.100000000000001</c:v>
                </c:pt>
                <c:pt idx="6">
                  <c:v>17.8</c:v>
                </c:pt>
                <c:pt idx="7">
                  <c:v>20.6</c:v>
                </c:pt>
              </c:numCache>
            </c:numRef>
          </c:val>
          <c:extLst xmlns:c16r2="http://schemas.microsoft.com/office/drawing/2015/06/chart">
            <c:ext xmlns:c16="http://schemas.microsoft.com/office/drawing/2014/chart" uri="{C3380CC4-5D6E-409C-BE32-E72D297353CC}">
              <c16:uniqueId val="{00000007-8810-4824-B481-8704043CA84A}"/>
            </c:ext>
          </c:extLst>
        </c:ser>
        <c:ser>
          <c:idx val="1"/>
          <c:order val="1"/>
          <c:tx>
            <c:strRef>
              <c:f>Sheet1!$C$1</c:f>
              <c:strCache>
                <c:ptCount val="1"/>
                <c:pt idx="0">
                  <c:v>Male unemployment of heads of households participating in the labor force</c:v>
                </c:pt>
              </c:strCache>
            </c:strRef>
          </c:tx>
          <c:spPr>
            <a:ln w="19050"/>
          </c:spPr>
          <c:dLbls>
            <c:dLbl>
              <c:idx val="0"/>
              <c:layout>
                <c:manualLayout>
                  <c:x val="-2.0833394857185092E-2"/>
                  <c:y val="-4.535663981186928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810-4824-B481-8704043CA84A}"/>
                </c:ext>
              </c:extLst>
            </c:dLbl>
            <c:dLbl>
              <c:idx val="1"/>
              <c:layout>
                <c:manualLayout>
                  <c:x val="-3.9351871555569212E-2"/>
                  <c:y val="-6.82828022619527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810-4824-B481-8704043CA84A}"/>
                </c:ext>
              </c:extLst>
            </c:dLbl>
            <c:dLbl>
              <c:idx val="2"/>
              <c:layout>
                <c:manualLayout>
                  <c:x val="-3.0092592592592591E-2"/>
                  <c:y val="-0.1399631675875014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810-4824-B481-8704043CA84A}"/>
                </c:ext>
              </c:extLst>
            </c:dLbl>
            <c:dLbl>
              <c:idx val="3"/>
              <c:layout>
                <c:manualLayout>
                  <c:x val="-3.2407407407411361E-2"/>
                  <c:y val="-8.103130755064456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810-4824-B481-8704043CA84A}"/>
                </c:ext>
              </c:extLst>
            </c:dLbl>
            <c:dLbl>
              <c:idx val="4"/>
              <c:layout>
                <c:manualLayout>
                  <c:x val="-2.5462962962962982E-2"/>
                  <c:y val="-6.122448979591837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810-4824-B481-8704043CA84A}"/>
                </c:ext>
              </c:extLst>
            </c:dLbl>
            <c:dLbl>
              <c:idx val="5"/>
              <c:layout>
                <c:manualLayout>
                  <c:x val="-2.0531427879037736E-2"/>
                  <c:y val="7.895029019412111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810-4824-B481-8704043CA84A}"/>
                </c:ext>
              </c:extLst>
            </c:dLbl>
            <c:dLbl>
              <c:idx val="6"/>
              <c:layout>
                <c:manualLayout>
                  <c:x val="-2.2109750713431202E-3"/>
                  <c:y val="6.239149039023792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810-4824-B481-8704043CA84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Sheet1!$A$2:$A$9</c:f>
              <c:numCache>
                <c:formatCode>General</c:formatCode>
                <c:ptCount val="8"/>
                <c:pt idx="0">
                  <c:v>2009</c:v>
                </c:pt>
                <c:pt idx="1">
                  <c:v>2010</c:v>
                </c:pt>
                <c:pt idx="2">
                  <c:v>2011</c:v>
                </c:pt>
                <c:pt idx="3">
                  <c:v>2012</c:v>
                </c:pt>
                <c:pt idx="4">
                  <c:v>2013</c:v>
                </c:pt>
                <c:pt idx="5">
                  <c:v>2014</c:v>
                </c:pt>
                <c:pt idx="6">
                  <c:v>2015</c:v>
                </c:pt>
                <c:pt idx="7">
                  <c:v>2016</c:v>
                </c:pt>
              </c:numCache>
            </c:numRef>
          </c:cat>
          <c:val>
            <c:numRef>
              <c:f>Sheet1!$C$2:$C$9</c:f>
              <c:numCache>
                <c:formatCode>0.0</c:formatCode>
                <c:ptCount val="8"/>
                <c:pt idx="0">
                  <c:v>18.2</c:v>
                </c:pt>
                <c:pt idx="1">
                  <c:v>17</c:v>
                </c:pt>
                <c:pt idx="2">
                  <c:v>12.8</c:v>
                </c:pt>
                <c:pt idx="3">
                  <c:v>13</c:v>
                </c:pt>
                <c:pt idx="4">
                  <c:v>12.8</c:v>
                </c:pt>
                <c:pt idx="5">
                  <c:v>15.5</c:v>
                </c:pt>
                <c:pt idx="6">
                  <c:v>14.3</c:v>
                </c:pt>
                <c:pt idx="7">
                  <c:v>13.9</c:v>
                </c:pt>
              </c:numCache>
            </c:numRef>
          </c:val>
          <c:extLst xmlns:c16r2="http://schemas.microsoft.com/office/drawing/2015/06/chart">
            <c:ext xmlns:c16="http://schemas.microsoft.com/office/drawing/2014/chart" uri="{C3380CC4-5D6E-409C-BE32-E72D297353CC}">
              <c16:uniqueId val="{0000000F-8810-4824-B481-8704043CA84A}"/>
            </c:ext>
          </c:extLst>
        </c:ser>
        <c:marker val="1"/>
        <c:axId val="146675584"/>
        <c:axId val="146677120"/>
      </c:lineChart>
      <c:catAx>
        <c:axId val="146675584"/>
        <c:scaling>
          <c:orientation val="minMax"/>
        </c:scaling>
        <c:axPos val="b"/>
        <c:numFmt formatCode="General" sourceLinked="1"/>
        <c:tickLblPos val="nextTo"/>
        <c:crossAx val="146677120"/>
        <c:crosses val="autoZero"/>
        <c:auto val="1"/>
        <c:lblAlgn val="ctr"/>
        <c:lblOffset val="100"/>
      </c:catAx>
      <c:valAx>
        <c:axId val="146677120"/>
        <c:scaling>
          <c:orientation val="minMax"/>
          <c:max val="25"/>
          <c:min val="0"/>
        </c:scaling>
        <c:axPos val="l"/>
        <c:majorGridlines>
          <c:spPr>
            <a:ln>
              <a:solidFill>
                <a:schemeClr val="bg1"/>
              </a:solidFill>
            </a:ln>
          </c:spPr>
        </c:majorGridlines>
        <c:numFmt formatCode="0.0" sourceLinked="1"/>
        <c:tickLblPos val="nextTo"/>
        <c:crossAx val="146675584"/>
        <c:crosses val="autoZero"/>
        <c:crossBetween val="between"/>
        <c:majorUnit val="5"/>
        <c:minorUnit val="1"/>
      </c:valAx>
    </c:plotArea>
    <c:legend>
      <c:legendPos val="t"/>
      <c:layout>
        <c:manualLayout>
          <c:xMode val="edge"/>
          <c:yMode val="edge"/>
          <c:x val="7.3453118275676202E-2"/>
          <c:y val="3.7434894234142001E-2"/>
          <c:w val="0.90836796613970017"/>
          <c:h val="0.18966423552738851"/>
        </c:manualLayout>
      </c:layout>
      <c:spPr>
        <a:ln w="12700">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7745698454360028E-2"/>
          <c:y val="5.9795110689697818E-2"/>
          <c:w val="0.44004046369203847"/>
          <c:h val="0.82750340108010045"/>
        </c:manualLayout>
      </c:layout>
      <c:barChart>
        <c:barDir val="col"/>
        <c:grouping val="stacked"/>
        <c:ser>
          <c:idx val="0"/>
          <c:order val="0"/>
          <c:tx>
            <c:strRef>
              <c:f>Sheet1!$B$1</c:f>
              <c:strCache>
                <c:ptCount val="1"/>
                <c:pt idx="0">
                  <c:v>numebr of children who receive cash assistance</c:v>
                </c:pt>
              </c:strCache>
            </c:strRef>
          </c:tx>
          <c:dLbls>
            <c:delete val="1"/>
          </c:dLbls>
          <c:cat>
            <c:strRef>
              <c:f>Sheet1!$A$2:$A$3</c:f>
              <c:strCache>
                <c:ptCount val="2"/>
                <c:pt idx="0">
                  <c:v>Gaza Strip</c:v>
                </c:pt>
                <c:pt idx="1">
                  <c:v>West Bank</c:v>
                </c:pt>
              </c:strCache>
            </c:strRef>
          </c:cat>
          <c:val>
            <c:numRef>
              <c:f>Sheet1!$B$2:$B$3</c:f>
              <c:numCache>
                <c:formatCode>#,##0</c:formatCode>
                <c:ptCount val="2"/>
                <c:pt idx="0">
                  <c:v>186645</c:v>
                </c:pt>
                <c:pt idx="1">
                  <c:v>61895</c:v>
                </c:pt>
              </c:numCache>
            </c:numRef>
          </c:val>
          <c:extLst xmlns:c16r2="http://schemas.microsoft.com/office/drawing/2015/06/chart">
            <c:ext xmlns:c16="http://schemas.microsoft.com/office/drawing/2014/chart" uri="{C3380CC4-5D6E-409C-BE32-E72D297353CC}">
              <c16:uniqueId val="{00000000-D59C-41ED-9D83-C37C8DC7F824}"/>
            </c:ext>
          </c:extLst>
        </c:ser>
        <c:ser>
          <c:idx val="1"/>
          <c:order val="1"/>
          <c:tx>
            <c:strRef>
              <c:f>Sheet1!$C$1</c:f>
              <c:strCache>
                <c:ptCount val="1"/>
                <c:pt idx="0">
                  <c:v>number of children with disabilities who receive cash assistance</c:v>
                </c:pt>
              </c:strCache>
            </c:strRef>
          </c:tx>
          <c:dLbls>
            <c:delete val="1"/>
          </c:dLbls>
          <c:cat>
            <c:strRef>
              <c:f>Sheet1!$A$2:$A$3</c:f>
              <c:strCache>
                <c:ptCount val="2"/>
                <c:pt idx="0">
                  <c:v>Gaza Strip</c:v>
                </c:pt>
                <c:pt idx="1">
                  <c:v>West Bank</c:v>
                </c:pt>
              </c:strCache>
            </c:strRef>
          </c:cat>
          <c:val>
            <c:numRef>
              <c:f>Sheet1!$C$2:$C$3</c:f>
              <c:numCache>
                <c:formatCode>#,##0</c:formatCode>
                <c:ptCount val="2"/>
                <c:pt idx="0">
                  <c:v>6785</c:v>
                </c:pt>
                <c:pt idx="1">
                  <c:v>4242</c:v>
                </c:pt>
              </c:numCache>
            </c:numRef>
          </c:val>
          <c:extLst xmlns:c16r2="http://schemas.microsoft.com/office/drawing/2015/06/chart">
            <c:ext xmlns:c16="http://schemas.microsoft.com/office/drawing/2014/chart" uri="{C3380CC4-5D6E-409C-BE32-E72D297353CC}">
              <c16:uniqueId val="{00000001-D59C-41ED-9D83-C37C8DC7F824}"/>
            </c:ext>
          </c:extLst>
        </c:ser>
        <c:ser>
          <c:idx val="2"/>
          <c:order val="2"/>
          <c:tx>
            <c:strRef>
              <c:f>Sheet1!$D$1</c:f>
              <c:strCache>
                <c:ptCount val="1"/>
                <c:pt idx="0">
                  <c:v>Number of children with chronic disease who receive cash assistance</c:v>
                </c:pt>
              </c:strCache>
            </c:strRef>
          </c:tx>
          <c:dLbls>
            <c:delete val="1"/>
          </c:dLbls>
          <c:cat>
            <c:strRef>
              <c:f>Sheet1!$A$2:$A$3</c:f>
              <c:strCache>
                <c:ptCount val="2"/>
                <c:pt idx="0">
                  <c:v>Gaza Strip</c:v>
                </c:pt>
                <c:pt idx="1">
                  <c:v>West Bank</c:v>
                </c:pt>
              </c:strCache>
            </c:strRef>
          </c:cat>
          <c:val>
            <c:numRef>
              <c:f>Sheet1!$D$2:$D$3</c:f>
              <c:numCache>
                <c:formatCode>#,##0</c:formatCode>
                <c:ptCount val="2"/>
                <c:pt idx="0">
                  <c:v>8880</c:v>
                </c:pt>
                <c:pt idx="1">
                  <c:v>5297</c:v>
                </c:pt>
              </c:numCache>
            </c:numRef>
          </c:val>
          <c:extLst xmlns:c16r2="http://schemas.microsoft.com/office/drawing/2015/06/chart">
            <c:ext xmlns:c16="http://schemas.microsoft.com/office/drawing/2014/chart" uri="{C3380CC4-5D6E-409C-BE32-E72D297353CC}">
              <c16:uniqueId val="{00000002-D59C-41ED-9D83-C37C8DC7F824}"/>
            </c:ext>
          </c:extLst>
        </c:ser>
        <c:dLbls>
          <c:showVal val="1"/>
        </c:dLbls>
        <c:gapWidth val="100"/>
        <c:overlap val="100"/>
        <c:axId val="146753024"/>
        <c:axId val="146754560"/>
      </c:barChart>
      <c:catAx>
        <c:axId val="146753024"/>
        <c:scaling>
          <c:orientation val="minMax"/>
        </c:scaling>
        <c:axPos val="b"/>
        <c:numFmt formatCode="General" sourceLinked="0"/>
        <c:majorTickMark val="none"/>
        <c:tickLblPos val="nextTo"/>
        <c:crossAx val="146754560"/>
        <c:crosses val="autoZero"/>
        <c:auto val="1"/>
        <c:lblAlgn val="ctr"/>
        <c:lblOffset val="100"/>
      </c:catAx>
      <c:valAx>
        <c:axId val="146754560"/>
        <c:scaling>
          <c:orientation val="minMax"/>
          <c:max val="200000"/>
        </c:scaling>
        <c:axPos val="l"/>
        <c:majorGridlines>
          <c:spPr>
            <a:ln>
              <a:solidFill>
                <a:schemeClr val="bg1"/>
              </a:solidFill>
            </a:ln>
          </c:spPr>
        </c:majorGridlines>
        <c:numFmt formatCode="#,##0" sourceLinked="1"/>
        <c:majorTickMark val="none"/>
        <c:tickLblPos val="nextTo"/>
        <c:crossAx val="146753024"/>
        <c:crosses val="autoZero"/>
        <c:crossBetween val="between"/>
      </c:valAx>
    </c:plotArea>
    <c:legend>
      <c:legendPos val="r"/>
      <c:layout>
        <c:manualLayout>
          <c:xMode val="edge"/>
          <c:yMode val="edge"/>
          <c:x val="0.59354294254884798"/>
          <c:y val="3.796471121738057E-2"/>
          <c:w val="0.38793853893263752"/>
          <c:h val="0.91883497547099802"/>
        </c:manualLayout>
      </c:layout>
      <c:spPr>
        <a:ln w="12700">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8394843022056793E-2"/>
          <c:y val="0.32260164847815076"/>
          <c:w val="0.89476654584489057"/>
          <c:h val="0.57187548924805465"/>
        </c:manualLayout>
      </c:layout>
      <c:lineChart>
        <c:grouping val="standard"/>
        <c:ser>
          <c:idx val="0"/>
          <c:order val="0"/>
          <c:tx>
            <c:strRef>
              <c:f>Sheet1!$B$1</c:f>
              <c:strCache>
                <c:ptCount val="1"/>
                <c:pt idx="0">
                  <c:v>Number of Children Referred to Conduct Officers in the West Bank</c:v>
                </c:pt>
              </c:strCache>
            </c:strRef>
          </c:tx>
          <c:dLbls>
            <c:dLbl>
              <c:idx val="0"/>
              <c:layout/>
              <c:tx>
                <c:rich>
                  <a:bodyPr/>
                  <a:lstStyle/>
                  <a:p>
                    <a:r>
                      <a:rPr lang="en-US" sz="900">
                        <a:latin typeface="Arial" pitchFamily="34" charset="0"/>
                        <a:cs typeface="Arial" pitchFamily="34" charset="0"/>
                      </a:rPr>
                      <a:t>1</a:t>
                    </a:r>
                    <a:r>
                      <a:rPr lang="en-US"/>
                      <a:t>,960</a:t>
                    </a:r>
                  </a:p>
                </c:rich>
              </c:tx>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686-4613-B8CB-6267F08039C6}"/>
                </c:ext>
              </c:extLst>
            </c:dLbl>
            <c:dLbl>
              <c:idx val="1"/>
              <c:layout>
                <c:manualLayout>
                  <c:x val="-4.3921979091681329E-2"/>
                  <c:y val="-5.7465402052017132E-2"/>
                </c:manualLayout>
              </c:layout>
              <c:tx>
                <c:rich>
                  <a:bodyPr/>
                  <a:lstStyle/>
                  <a:p>
                    <a:r>
                      <a:rPr lang="en-US" sz="900">
                        <a:latin typeface="Arial" pitchFamily="34" charset="0"/>
                        <a:cs typeface="Arial" pitchFamily="34" charset="0"/>
                      </a:rPr>
                      <a:t>2</a:t>
                    </a:r>
                    <a:r>
                      <a:rPr lang="en-US"/>
                      <a:t>,167</a:t>
                    </a:r>
                  </a:p>
                </c:rich>
              </c:tx>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686-4613-B8CB-6267F08039C6}"/>
                </c:ext>
              </c:extLst>
            </c:dLbl>
            <c:dLbl>
              <c:idx val="2"/>
              <c:layout/>
              <c:tx>
                <c:rich>
                  <a:bodyPr/>
                  <a:lstStyle/>
                  <a:p>
                    <a:r>
                      <a:rPr lang="en-US" sz="900">
                        <a:latin typeface="Arial" pitchFamily="34" charset="0"/>
                        <a:cs typeface="Arial" pitchFamily="34" charset="0"/>
                      </a:rPr>
                      <a:t>1</a:t>
                    </a:r>
                    <a:r>
                      <a:rPr lang="en-US"/>
                      <a:t>,702</a:t>
                    </a:r>
                  </a:p>
                </c:rich>
              </c:tx>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686-4613-B8CB-6267F08039C6}"/>
                </c:ext>
              </c:extLst>
            </c:dLbl>
            <c:dLbl>
              <c:idx val="3"/>
              <c:layout/>
              <c:tx>
                <c:rich>
                  <a:bodyPr/>
                  <a:lstStyle/>
                  <a:p>
                    <a:r>
                      <a:rPr lang="en-US" sz="900">
                        <a:latin typeface="Arial" pitchFamily="34" charset="0"/>
                        <a:cs typeface="Arial" pitchFamily="34" charset="0"/>
                      </a:rPr>
                      <a:t>1</a:t>
                    </a:r>
                    <a:r>
                      <a:rPr lang="en-US"/>
                      <a:t>,716</a:t>
                    </a:r>
                  </a:p>
                </c:rich>
              </c:tx>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686-4613-B8CB-6267F08039C6}"/>
                </c:ext>
              </c:extLst>
            </c:dLbl>
            <c:dLbl>
              <c:idx val="4"/>
              <c:layout/>
              <c:tx>
                <c:rich>
                  <a:bodyPr/>
                  <a:lstStyle/>
                  <a:p>
                    <a:r>
                      <a:rPr lang="en-US" sz="900">
                        <a:latin typeface="Arial" pitchFamily="34" charset="0"/>
                        <a:cs typeface="Arial" pitchFamily="34" charset="0"/>
                      </a:rPr>
                      <a:t>1</a:t>
                    </a:r>
                    <a:r>
                      <a:rPr lang="en-US"/>
                      <a:t>,673</a:t>
                    </a:r>
                  </a:p>
                </c:rich>
              </c:tx>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686-4613-B8CB-6267F08039C6}"/>
                </c:ext>
              </c:extLst>
            </c:dLbl>
            <c:dLbl>
              <c:idx val="5"/>
              <c:layout/>
              <c:tx>
                <c:rich>
                  <a:bodyPr/>
                  <a:lstStyle/>
                  <a:p>
                    <a:r>
                      <a:rPr lang="en-US" sz="900">
                        <a:latin typeface="Arial" pitchFamily="34" charset="0"/>
                        <a:cs typeface="Arial" pitchFamily="34" charset="0"/>
                      </a:rPr>
                      <a:t>1</a:t>
                    </a:r>
                    <a:r>
                      <a:rPr lang="en-US"/>
                      <a:t>,945</a:t>
                    </a:r>
                  </a:p>
                </c:rich>
              </c:tx>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686-4613-B8CB-6267F08039C6}"/>
                </c:ext>
              </c:extLst>
            </c:dLbl>
            <c:spPr>
              <a:noFill/>
              <a:ln>
                <a:noFill/>
              </a:ln>
              <a:effectLst/>
            </c:spPr>
            <c:dLblPos val="t"/>
            <c:showVal val="1"/>
            <c:extLst xmlns:c16r2="http://schemas.microsoft.com/office/drawing/2015/06/chart">
              <c:ext xmlns:c15="http://schemas.microsoft.com/office/drawing/2012/chart" uri="{CE6537A1-D6FC-4f65-9D91-7224C49458BB}">
                <c15:showLeaderLines val="0"/>
              </c:ext>
            </c:extLst>
          </c:dLbls>
          <c:cat>
            <c:numRef>
              <c:f>Sheet1!$A$2:$A$8</c:f>
              <c:numCache>
                <c:formatCode>General</c:formatCode>
                <c:ptCount val="7"/>
                <c:pt idx="0">
                  <c:v>2009</c:v>
                </c:pt>
                <c:pt idx="1">
                  <c:v>2010</c:v>
                </c:pt>
                <c:pt idx="2">
                  <c:v>2011</c:v>
                </c:pt>
                <c:pt idx="3">
                  <c:v>2012</c:v>
                </c:pt>
                <c:pt idx="4">
                  <c:v>2013</c:v>
                </c:pt>
                <c:pt idx="5">
                  <c:v>2014</c:v>
                </c:pt>
                <c:pt idx="6">
                  <c:v>2015</c:v>
                </c:pt>
              </c:numCache>
            </c:numRef>
          </c:cat>
          <c:val>
            <c:numRef>
              <c:f>Sheet1!$B$2:$B$8</c:f>
              <c:numCache>
                <c:formatCode>General</c:formatCode>
                <c:ptCount val="7"/>
                <c:pt idx="0">
                  <c:v>1960</c:v>
                </c:pt>
                <c:pt idx="1">
                  <c:v>2167</c:v>
                </c:pt>
                <c:pt idx="2">
                  <c:v>1702</c:v>
                </c:pt>
                <c:pt idx="3">
                  <c:v>1716</c:v>
                </c:pt>
                <c:pt idx="4">
                  <c:v>1673</c:v>
                </c:pt>
                <c:pt idx="5">
                  <c:v>1945</c:v>
                </c:pt>
                <c:pt idx="6" formatCode="#,##0">
                  <c:v>1481</c:v>
                </c:pt>
              </c:numCache>
            </c:numRef>
          </c:val>
          <c:extLst xmlns:c16r2="http://schemas.microsoft.com/office/drawing/2015/06/chart">
            <c:ext xmlns:c16="http://schemas.microsoft.com/office/drawing/2014/chart" uri="{C3380CC4-5D6E-409C-BE32-E72D297353CC}">
              <c16:uniqueId val="{00000006-A686-4613-B8CB-6267F08039C6}"/>
            </c:ext>
          </c:extLst>
        </c:ser>
        <c:ser>
          <c:idx val="1"/>
          <c:order val="1"/>
          <c:tx>
            <c:strRef>
              <c:f>Sheet1!$C$1</c:f>
              <c:strCache>
                <c:ptCount val="1"/>
                <c:pt idx="0">
                  <c:v>Number of Jeveniles Admitted to the Amal Social Care and Observation Center</c:v>
                </c:pt>
              </c:strCache>
            </c:strRef>
          </c:tx>
          <c:dLbls>
            <c:spPr>
              <a:noFill/>
              <a:ln>
                <a:noFill/>
              </a:ln>
              <a:effectLst/>
            </c:spPr>
            <c:dLblPos val="t"/>
            <c:showVal val="1"/>
            <c:extLst xmlns:c16r2="http://schemas.microsoft.com/office/drawing/2015/06/chart">
              <c:ext xmlns:c15="http://schemas.microsoft.com/office/drawing/2012/chart" uri="{CE6537A1-D6FC-4f65-9D91-7224C49458BB}">
                <c15:showLeaderLines val="0"/>
              </c:ext>
            </c:extLst>
          </c:dLbls>
          <c:cat>
            <c:numRef>
              <c:f>Sheet1!$A$2:$A$8</c:f>
              <c:numCache>
                <c:formatCode>General</c:formatCode>
                <c:ptCount val="7"/>
                <c:pt idx="0">
                  <c:v>2009</c:v>
                </c:pt>
                <c:pt idx="1">
                  <c:v>2010</c:v>
                </c:pt>
                <c:pt idx="2">
                  <c:v>2011</c:v>
                </c:pt>
                <c:pt idx="3">
                  <c:v>2012</c:v>
                </c:pt>
                <c:pt idx="4">
                  <c:v>2013</c:v>
                </c:pt>
                <c:pt idx="5">
                  <c:v>2014</c:v>
                </c:pt>
                <c:pt idx="6">
                  <c:v>2015</c:v>
                </c:pt>
              </c:numCache>
            </c:numRef>
          </c:cat>
          <c:val>
            <c:numRef>
              <c:f>Sheet1!$C$2:$C$8</c:f>
              <c:numCache>
                <c:formatCode>General</c:formatCode>
                <c:ptCount val="7"/>
                <c:pt idx="0">
                  <c:v>316</c:v>
                </c:pt>
                <c:pt idx="1">
                  <c:v>456</c:v>
                </c:pt>
                <c:pt idx="2">
                  <c:v>390</c:v>
                </c:pt>
                <c:pt idx="3">
                  <c:v>355</c:v>
                </c:pt>
                <c:pt idx="4">
                  <c:v>84</c:v>
                </c:pt>
                <c:pt idx="5">
                  <c:v>236</c:v>
                </c:pt>
                <c:pt idx="6">
                  <c:v>160</c:v>
                </c:pt>
              </c:numCache>
            </c:numRef>
          </c:val>
          <c:extLst xmlns:c16r2="http://schemas.microsoft.com/office/drawing/2015/06/chart">
            <c:ext xmlns:c16="http://schemas.microsoft.com/office/drawing/2014/chart" uri="{C3380CC4-5D6E-409C-BE32-E72D297353CC}">
              <c16:uniqueId val="{00000007-A686-4613-B8CB-6267F08039C6}"/>
            </c:ext>
          </c:extLst>
        </c:ser>
        <c:marker val="1"/>
        <c:axId val="146783232"/>
        <c:axId val="146805504"/>
      </c:lineChart>
      <c:catAx>
        <c:axId val="146783232"/>
        <c:scaling>
          <c:orientation val="minMax"/>
        </c:scaling>
        <c:axPos val="b"/>
        <c:numFmt formatCode="General" sourceLinked="1"/>
        <c:tickLblPos val="nextTo"/>
        <c:crossAx val="146805504"/>
        <c:crosses val="autoZero"/>
        <c:auto val="1"/>
        <c:lblAlgn val="ctr"/>
        <c:lblOffset val="100"/>
      </c:catAx>
      <c:valAx>
        <c:axId val="146805504"/>
        <c:scaling>
          <c:orientation val="minMax"/>
        </c:scaling>
        <c:axPos val="l"/>
        <c:majorGridlines>
          <c:spPr>
            <a:ln>
              <a:solidFill>
                <a:schemeClr val="bg1"/>
              </a:solidFill>
            </a:ln>
          </c:spPr>
        </c:majorGridlines>
        <c:numFmt formatCode="General" sourceLinked="1"/>
        <c:tickLblPos val="nextTo"/>
        <c:crossAx val="146783232"/>
        <c:crosses val="autoZero"/>
        <c:crossBetween val="between"/>
      </c:valAx>
    </c:plotArea>
    <c:legend>
      <c:legendPos val="t"/>
      <c:layout>
        <c:manualLayout>
          <c:xMode val="edge"/>
          <c:yMode val="edge"/>
          <c:x val="0.42621093268121357"/>
          <c:y val="0"/>
          <c:w val="0.57113063922732521"/>
          <c:h val="0.28522856517935469"/>
        </c:manualLayout>
      </c:layout>
      <c:spPr>
        <a:ln w="12700">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457912457912459"/>
          <c:y val="6.4285714285714293E-2"/>
          <c:w val="0.84680134680134678"/>
          <c:h val="0.70320209973753256"/>
        </c:manualLayout>
      </c:layout>
      <c:lineChart>
        <c:grouping val="standard"/>
        <c:ser>
          <c:idx val="1"/>
          <c:order val="0"/>
          <c:tx>
            <c:strRef>
              <c:f>Sheet1!$A$2</c:f>
              <c:strCache>
                <c:ptCount val="1"/>
                <c:pt idx="0">
                  <c:v>Gaza Strip</c:v>
                </c:pt>
              </c:strCache>
            </c:strRef>
          </c:tx>
          <c:spPr>
            <a:ln w="1270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3.5320088300220751E-2"/>
                  <c:y val="-5.5172413793103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92E-4C35-B842-05C073200218}"/>
                </c:ext>
              </c:extLst>
            </c:dLbl>
            <c:dLbl>
              <c:idx val="1"/>
              <c:layout>
                <c:manualLayout>
                  <c:x val="-2.4282560706401772E-2"/>
                  <c:y val="-5.5172413793103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92E-4C35-B842-05C073200218}"/>
                </c:ext>
              </c:extLst>
            </c:dLbl>
            <c:dLbl>
              <c:idx val="2"/>
              <c:layout>
                <c:manualLayout>
                  <c:x val="-6.6225165562913656E-3"/>
                  <c:y val="-5.5172413793103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92E-4C35-B842-05C073200218}"/>
                </c:ext>
              </c:extLst>
            </c:dLbl>
            <c:dLbl>
              <c:idx val="3"/>
              <c:layout>
                <c:manualLayout>
                  <c:x val="-1.7660044150110375E-2"/>
                  <c:y val="-5.51724137931034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92E-4C35-B842-05C073200218}"/>
                </c:ext>
              </c:extLst>
            </c:dLbl>
            <c:dLbl>
              <c:idx val="4"/>
              <c:layout>
                <c:manualLayout>
                  <c:x val="0"/>
                  <c:y val="-4.5977011494252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92E-4C35-B842-05C073200218}"/>
                </c:ext>
              </c:extLst>
            </c:dLbl>
            <c:dLbl>
              <c:idx val="5"/>
              <c:layout>
                <c:manualLayout>
                  <c:x val="0"/>
                  <c:y val="-4.1379310344827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92E-4C35-B842-05C073200218}"/>
                </c:ext>
              </c:extLst>
            </c:dLbl>
            <c:dLbl>
              <c:idx val="6"/>
              <c:layout>
                <c:manualLayout>
                  <c:x val="-2.2075055187638012E-2"/>
                  <c:y val="-5.5172413793103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92E-4C35-B842-05C07320021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0.0</c:formatCode>
                <c:ptCount val="7"/>
                <c:pt idx="0">
                  <c:v>37.1</c:v>
                </c:pt>
                <c:pt idx="1">
                  <c:v>37.200000000000003</c:v>
                </c:pt>
                <c:pt idx="2">
                  <c:v>37.300000000000004</c:v>
                </c:pt>
                <c:pt idx="3">
                  <c:v>37.1</c:v>
                </c:pt>
                <c:pt idx="4">
                  <c:v>36.800000000000004</c:v>
                </c:pt>
                <c:pt idx="5">
                  <c:v>36.300000000000004</c:v>
                </c:pt>
                <c:pt idx="6">
                  <c:v>35.800000000000004</c:v>
                </c:pt>
              </c:numCache>
            </c:numRef>
          </c:val>
          <c:extLst xmlns:c16r2="http://schemas.microsoft.com/office/drawing/2015/06/chart">
            <c:ext xmlns:c16="http://schemas.microsoft.com/office/drawing/2014/chart" uri="{C3380CC4-5D6E-409C-BE32-E72D297353CC}">
              <c16:uniqueId val="{00000007-392E-4C35-B842-05C073200218}"/>
            </c:ext>
          </c:extLst>
        </c:ser>
        <c:ser>
          <c:idx val="3"/>
          <c:order val="1"/>
          <c:tx>
            <c:strRef>
              <c:f>Sheet1!$A$3</c:f>
              <c:strCache>
                <c:ptCount val="1"/>
                <c:pt idx="0">
                  <c:v>West Bank</c:v>
                </c:pt>
              </c:strCache>
            </c:strRef>
          </c:tx>
          <c:spPr>
            <a:ln w="12700">
              <a:solidFill>
                <a:srgbClr val="000080"/>
              </a:solidFill>
              <a:prstDash val="solid"/>
            </a:ln>
          </c:spPr>
          <c:marker>
            <c:symbol val="x"/>
            <c:size val="4"/>
            <c:spPr>
              <a:solidFill>
                <a:srgbClr val="000080"/>
              </a:solidFill>
              <a:ln>
                <a:solidFill>
                  <a:srgbClr val="00FFFF"/>
                </a:solidFill>
                <a:prstDash val="solid"/>
              </a:ln>
            </c:spPr>
          </c:marker>
          <c:dLbls>
            <c:dLbl>
              <c:idx val="0"/>
              <c:layout>
                <c:manualLayout>
                  <c:x val="-3.7527593818984545E-2"/>
                  <c:y val="3.21839080459772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92E-4C35-B842-05C073200218}"/>
                </c:ext>
              </c:extLst>
            </c:dLbl>
            <c:dLbl>
              <c:idx val="1"/>
              <c:layout>
                <c:manualLayout>
                  <c:x val="0"/>
                  <c:y val="5.97701149425303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92E-4C35-B842-05C073200218}"/>
                </c:ext>
              </c:extLst>
            </c:dLbl>
            <c:dLbl>
              <c:idx val="2"/>
              <c:layout>
                <c:manualLayout>
                  <c:x val="0"/>
                  <c:y val="6.89655172413793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92E-4C35-B842-05C073200218}"/>
                </c:ext>
              </c:extLst>
            </c:dLbl>
            <c:dLbl>
              <c:idx val="3"/>
              <c:layout>
                <c:manualLayout>
                  <c:x val="0"/>
                  <c:y val="5.0574712643678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92E-4C35-B842-05C073200218}"/>
                </c:ext>
              </c:extLst>
            </c:dLbl>
            <c:dLbl>
              <c:idx val="4"/>
              <c:layout>
                <c:manualLayout>
                  <c:x val="0"/>
                  <c:y val="6.43678160919540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92E-4C35-B842-05C073200218}"/>
                </c:ext>
              </c:extLst>
            </c:dLbl>
            <c:dLbl>
              <c:idx val="5"/>
              <c:layout>
                <c:manualLayout>
                  <c:x val="0"/>
                  <c:y val="4.5977011494252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92E-4C35-B842-05C073200218}"/>
                </c:ext>
              </c:extLst>
            </c:dLbl>
            <c:dLbl>
              <c:idx val="6"/>
              <c:layout>
                <c:manualLayout>
                  <c:x val="-6.6225165562913656E-3"/>
                  <c:y val="4.5977011494252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92E-4C35-B842-05C07320021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0.0</c:formatCode>
                <c:ptCount val="7"/>
                <c:pt idx="0">
                  <c:v>30.1</c:v>
                </c:pt>
                <c:pt idx="1">
                  <c:v>30.1</c:v>
                </c:pt>
                <c:pt idx="2">
                  <c:v>30.1</c:v>
                </c:pt>
                <c:pt idx="3">
                  <c:v>29.7</c:v>
                </c:pt>
                <c:pt idx="4">
                  <c:v>29.4</c:v>
                </c:pt>
                <c:pt idx="5">
                  <c:v>29</c:v>
                </c:pt>
                <c:pt idx="6">
                  <c:v>28.5</c:v>
                </c:pt>
              </c:numCache>
            </c:numRef>
          </c:val>
          <c:extLst xmlns:c16r2="http://schemas.microsoft.com/office/drawing/2015/06/chart">
            <c:ext xmlns:c16="http://schemas.microsoft.com/office/drawing/2014/chart" uri="{C3380CC4-5D6E-409C-BE32-E72D297353CC}">
              <c16:uniqueId val="{0000000F-392E-4C35-B842-05C073200218}"/>
            </c:ext>
          </c:extLst>
        </c:ser>
        <c:ser>
          <c:idx val="2"/>
          <c:order val="2"/>
          <c:tx>
            <c:strRef>
              <c:f>Sheet1!$A$4</c:f>
              <c:strCache>
                <c:ptCount val="1"/>
                <c:pt idx="0">
                  <c:v>Palestine</c:v>
                </c:pt>
              </c:strCache>
            </c:strRef>
          </c:tx>
          <c:spPr>
            <a:ln w="25400">
              <a:solidFill>
                <a:srgbClr val="FF8080"/>
              </a:solidFill>
              <a:prstDash val="solid"/>
            </a:ln>
          </c:spPr>
          <c:marker>
            <c:symbol val="triangle"/>
            <c:size val="4"/>
            <c:spPr>
              <a:solidFill>
                <a:srgbClr val="FF6600"/>
              </a:solidFill>
              <a:ln>
                <a:solidFill>
                  <a:srgbClr val="FF6600"/>
                </a:solidFill>
                <a:prstDash val="solid"/>
              </a:ln>
            </c:spPr>
          </c:marker>
          <c:dLbls>
            <c:dLbl>
              <c:idx val="0"/>
              <c:layout>
                <c:manualLayout>
                  <c:x val="0"/>
                  <c:y val="-4.1379310344827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92E-4C35-B842-05C073200218}"/>
                </c:ext>
              </c:extLst>
            </c:dLbl>
            <c:dLbl>
              <c:idx val="1"/>
              <c:layout>
                <c:manualLayout>
                  <c:x val="-1.9867549668874881E-2"/>
                  <c:y val="-4.1379310344827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92E-4C35-B842-05C073200218}"/>
                </c:ext>
              </c:extLst>
            </c:dLbl>
            <c:dLbl>
              <c:idx val="2"/>
              <c:layout>
                <c:manualLayout>
                  <c:x val="-1.3245033112582781E-2"/>
                  <c:y val="-4.59770114942527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92E-4C35-B842-05C073200218}"/>
                </c:ext>
              </c:extLst>
            </c:dLbl>
            <c:dLbl>
              <c:idx val="3"/>
              <c:layout>
                <c:manualLayout>
                  <c:x val="-3.5320088300220751E-2"/>
                  <c:y val="-5.977011494253128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92E-4C35-B842-05C073200218}"/>
                </c:ext>
              </c:extLst>
            </c:dLbl>
            <c:dLbl>
              <c:idx val="4"/>
              <c:layout>
                <c:manualLayout>
                  <c:x val="-2.2075055187638012E-3"/>
                  <c:y val="-2.75862068965517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92E-4C35-B842-05C073200218}"/>
                </c:ext>
              </c:extLst>
            </c:dLbl>
            <c:dLbl>
              <c:idx val="5"/>
              <c:layout>
                <c:manualLayout>
                  <c:x val="0"/>
                  <c:y val="-3.21839080459772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92E-4C35-B842-05C073200218}"/>
                </c:ext>
              </c:extLst>
            </c:dLbl>
            <c:dLbl>
              <c:idx val="6"/>
              <c:layout>
                <c:manualLayout>
                  <c:x val="-2.6490066225165611E-2"/>
                  <c:y val="-4.5977011494252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92E-4C35-B842-05C07320021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0.0</c:formatCode>
                <c:ptCount val="7"/>
                <c:pt idx="0">
                  <c:v>32.800000000000004</c:v>
                </c:pt>
                <c:pt idx="1">
                  <c:v>32.800000000000004</c:v>
                </c:pt>
                <c:pt idx="2">
                  <c:v>32.700000000000003</c:v>
                </c:pt>
                <c:pt idx="3">
                  <c:v>32.6</c:v>
                </c:pt>
                <c:pt idx="4">
                  <c:v>32.300000000000004</c:v>
                </c:pt>
                <c:pt idx="5">
                  <c:v>31.9</c:v>
                </c:pt>
                <c:pt idx="6">
                  <c:v>30.9</c:v>
                </c:pt>
              </c:numCache>
            </c:numRef>
          </c:val>
          <c:extLst xmlns:c16r2="http://schemas.microsoft.com/office/drawing/2015/06/chart">
            <c:ext xmlns:c16="http://schemas.microsoft.com/office/drawing/2014/chart" uri="{C3380CC4-5D6E-409C-BE32-E72D297353CC}">
              <c16:uniqueId val="{00000017-392E-4C35-B842-05C073200218}"/>
            </c:ext>
          </c:extLst>
        </c:ser>
        <c:dLbls>
          <c:showVal val="1"/>
        </c:dLbls>
        <c:marker val="1"/>
        <c:axId val="100178176"/>
        <c:axId val="100192640"/>
      </c:lineChart>
      <c:catAx>
        <c:axId val="100178176"/>
        <c:scaling>
          <c:orientation val="minMax"/>
        </c:scaling>
        <c:axPos val="b"/>
        <c:title>
          <c:tx>
            <c:rich>
              <a:bodyPr/>
              <a:lstStyle/>
              <a:p>
                <a:pPr rtl="0">
                  <a:defRPr sz="900" b="1" i="0" u="none" strike="noStrike" baseline="0">
                    <a:solidFill>
                      <a:srgbClr val="000000"/>
                    </a:solidFill>
                    <a:latin typeface="Arial" pitchFamily="34" charset="0"/>
                    <a:ea typeface="Simplified Arabic"/>
                    <a:cs typeface="Arial" pitchFamily="34" charset="0"/>
                  </a:defRPr>
                </a:pPr>
                <a:r>
                  <a:rPr lang="en-US" sz="900">
                    <a:latin typeface="Arial" pitchFamily="34" charset="0"/>
                    <a:cs typeface="Arial" pitchFamily="34" charset="0"/>
                  </a:rPr>
                  <a:t>Year</a:t>
                </a:r>
                <a:endParaRPr lang="ar-SA" sz="900">
                  <a:latin typeface="Arial" pitchFamily="34" charset="0"/>
                  <a:cs typeface="Arial" pitchFamily="34" charset="0"/>
                </a:endParaRPr>
              </a:p>
            </c:rich>
          </c:tx>
          <c:layout>
            <c:manualLayout>
              <c:xMode val="edge"/>
              <c:yMode val="edge"/>
              <c:x val="0.52525247258000063"/>
              <c:y val="0.89864530726762604"/>
            </c:manualLayout>
          </c:layout>
          <c:spPr>
            <a:noFill/>
            <a:ln w="25400">
              <a:noFill/>
            </a:ln>
          </c:spPr>
        </c:title>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00192640"/>
        <c:crosses val="autoZero"/>
        <c:auto val="1"/>
        <c:lblAlgn val="ctr"/>
        <c:lblOffset val="100"/>
        <c:tickLblSkip val="1"/>
        <c:tickMarkSkip val="1"/>
      </c:catAx>
      <c:valAx>
        <c:axId val="100192640"/>
        <c:scaling>
          <c:orientation val="minMax"/>
          <c:max val="50"/>
          <c:min val="25"/>
        </c:scaling>
        <c:axPos val="l"/>
        <c:title>
          <c:tx>
            <c:rich>
              <a:bodyPr/>
              <a:lstStyle/>
              <a:p>
                <a:pPr rtl="0">
                  <a:defRPr sz="800" b="1" i="0" u="none" strike="noStrike" baseline="0">
                    <a:solidFill>
                      <a:srgbClr val="000000"/>
                    </a:solidFill>
                    <a:latin typeface="Arial" pitchFamily="34" charset="0"/>
                    <a:ea typeface="Simplified Arabic"/>
                    <a:cs typeface="Arial" pitchFamily="34" charset="0"/>
                  </a:defRPr>
                </a:pPr>
                <a:r>
                  <a:rPr lang="en-US" sz="800" b="1" i="0" u="none" strike="noStrike" kern="1200" baseline="0">
                    <a:solidFill>
                      <a:srgbClr val="000000"/>
                    </a:solidFill>
                    <a:latin typeface="Arial" pitchFamily="34" charset="0"/>
                    <a:cs typeface="Arial" pitchFamily="34" charset="0"/>
                  </a:rPr>
                  <a:t>Crude</a:t>
                </a:r>
                <a:r>
                  <a:rPr lang="en-US" sz="800">
                    <a:latin typeface="Arial" pitchFamily="34" charset="0"/>
                    <a:cs typeface="Arial" pitchFamily="34" charset="0"/>
                  </a:rPr>
                  <a:t> birth rate per 1000 population</a:t>
                </a:r>
                <a:endParaRPr lang="ar-SA" sz="800">
                  <a:latin typeface="Arial" pitchFamily="34" charset="0"/>
                  <a:cs typeface="Arial" pitchFamily="34" charset="0"/>
                </a:endParaRPr>
              </a:p>
            </c:rich>
          </c:tx>
          <c:layout>
            <c:manualLayout>
              <c:xMode val="edge"/>
              <c:yMode val="edge"/>
              <c:x val="2.1454112038140644E-2"/>
              <c:y val="3.1714809621400067E-2"/>
            </c:manualLayout>
          </c:layout>
          <c:spPr>
            <a:noFill/>
            <a:ln w="25400">
              <a:noFill/>
            </a:ln>
          </c:spPr>
        </c:title>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00178176"/>
        <c:crosses val="autoZero"/>
        <c:crossBetween val="between"/>
        <c:majorUnit val="2"/>
        <c:minorUnit val="1"/>
      </c:valAx>
      <c:spPr>
        <a:solidFill>
          <a:srgbClr val="FFFFFF"/>
        </a:solidFill>
        <a:ln w="12700">
          <a:solidFill>
            <a:srgbClr val="FFFFFF"/>
          </a:solidFill>
          <a:prstDash val="solid"/>
        </a:ln>
      </c:spPr>
    </c:plotArea>
    <c:legend>
      <c:legendPos val="b"/>
      <c:legendEntry>
        <c:idx val="0"/>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Entry>
      <c:legendEntry>
        <c:idx val="1"/>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Entry>
      <c:legendEntry>
        <c:idx val="2"/>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Entry>
      <c:layout>
        <c:manualLayout>
          <c:xMode val="edge"/>
          <c:yMode val="edge"/>
          <c:x val="0.39334678516795213"/>
          <c:y val="3.5389039846089772E-2"/>
          <c:w val="0.58775482623670861"/>
          <c:h val="8.3661869852481252E-2"/>
        </c:manualLayout>
      </c:layout>
      <c:spPr>
        <a:noFill/>
        <a:ln w="12700">
          <a:solidFill>
            <a:srgbClr val="000000"/>
          </a:solidFill>
        </a:ln>
      </c:spPr>
      <c:txPr>
        <a:bodyPr/>
        <a:lstStyle/>
        <a:p>
          <a:pPr>
            <a:defRPr sz="900" b="1"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chart>
  <c:spPr>
    <a:noFill/>
    <a:ln w="3175">
      <a:noFill/>
      <a:prstDash val="solid"/>
    </a:ln>
    <a:effectLst>
      <a:outerShdw blurRad="50800" dist="50800" dir="5400000" algn="ctr" rotWithShape="0">
        <a:schemeClr val="tx1"/>
      </a:outerShdw>
    </a:effectLst>
  </c:spPr>
  <c:txPr>
    <a:bodyPr/>
    <a:lstStyle/>
    <a:p>
      <a:pPr>
        <a:defRPr sz="1025" b="0" i="0" u="none" strike="noStrike" baseline="0">
          <a:solidFill>
            <a:srgbClr val="000000"/>
          </a:solidFill>
          <a:latin typeface="Times New Roman"/>
          <a:ea typeface="Times New Roman"/>
          <a:cs typeface="Times New Roman"/>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457912457912459"/>
          <c:y val="8.0541949497693582E-2"/>
          <c:w val="0.86026936026936029"/>
          <c:h val="0.75837451353064189"/>
        </c:manualLayout>
      </c:layout>
      <c:lineChart>
        <c:grouping val="standard"/>
        <c:ser>
          <c:idx val="1"/>
          <c:order val="0"/>
          <c:tx>
            <c:strRef>
              <c:f>Sheet1!$A$2</c:f>
              <c:strCache>
                <c:ptCount val="1"/>
                <c:pt idx="0">
                  <c:v>Gaza Strip</c:v>
                </c:pt>
              </c:strCache>
            </c:strRef>
          </c:tx>
          <c:spPr>
            <a:ln w="1270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90066225165611E-2"/>
                  <c:y val="6.89655172413793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AF4-4FF4-ABAA-37A1D70BABC8}"/>
                </c:ext>
              </c:extLst>
            </c:dLbl>
            <c:dLbl>
              <c:idx val="1"/>
              <c:layout>
                <c:manualLayout>
                  <c:x val="-2.6489981435247431E-2"/>
                  <c:y val="6.318371237571505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AF4-4FF4-ABAA-37A1D70BABC8}"/>
                </c:ext>
              </c:extLst>
            </c:dLbl>
            <c:dLbl>
              <c:idx val="2"/>
              <c:layout>
                <c:manualLayout>
                  <c:x val="-1.9867549668874818E-2"/>
                  <c:y val="5.5172413793103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AF4-4FF4-ABAA-37A1D70BABC8}"/>
                </c:ext>
              </c:extLst>
            </c:dLbl>
            <c:dLbl>
              <c:idx val="3"/>
              <c:layout>
                <c:manualLayout>
                  <c:x val="-1.9867549668874489E-2"/>
                  <c:y val="5.0574712643678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AF4-4FF4-ABAA-37A1D70BABC8}"/>
                </c:ext>
              </c:extLst>
            </c:dLbl>
            <c:dLbl>
              <c:idx val="4"/>
              <c:layout>
                <c:manualLayout>
                  <c:x val="-3.3112582781456956E-2"/>
                  <c:y val="6.43678160919540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AF4-4FF4-ABAA-37A1D70BABC8}"/>
                </c:ext>
              </c:extLst>
            </c:dLbl>
            <c:dLbl>
              <c:idx val="5"/>
              <c:layout>
                <c:manualLayout>
                  <c:x val="-4.6357615894039833E-2"/>
                  <c:y val="8.27586206896552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AF4-4FF4-ABAA-37A1D70BABC8}"/>
                </c:ext>
              </c:extLst>
            </c:dLbl>
            <c:dLbl>
              <c:idx val="6"/>
              <c:layout>
                <c:manualLayout>
                  <c:x val="-2.8697571743929402E-2"/>
                  <c:y val="6.89655172413793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AF4-4FF4-ABAA-37A1D70BABC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0.0</c:formatCode>
                <c:ptCount val="7"/>
                <c:pt idx="0">
                  <c:v>4</c:v>
                </c:pt>
                <c:pt idx="1">
                  <c:v>3.9</c:v>
                </c:pt>
                <c:pt idx="2">
                  <c:v>3.8</c:v>
                </c:pt>
                <c:pt idx="3">
                  <c:v>3.7</c:v>
                </c:pt>
                <c:pt idx="4">
                  <c:v>3.5</c:v>
                </c:pt>
                <c:pt idx="5">
                  <c:v>3.4</c:v>
                </c:pt>
                <c:pt idx="6">
                  <c:v>3.3</c:v>
                </c:pt>
              </c:numCache>
            </c:numRef>
          </c:val>
          <c:extLst xmlns:c16r2="http://schemas.microsoft.com/office/drawing/2015/06/chart">
            <c:ext xmlns:c16="http://schemas.microsoft.com/office/drawing/2014/chart" uri="{C3380CC4-5D6E-409C-BE32-E72D297353CC}">
              <c16:uniqueId val="{00000007-5AF4-4FF4-ABAA-37A1D70BABC8}"/>
            </c:ext>
          </c:extLst>
        </c:ser>
        <c:ser>
          <c:idx val="3"/>
          <c:order val="1"/>
          <c:tx>
            <c:strRef>
              <c:f>Sheet1!$A$3</c:f>
              <c:strCache>
                <c:ptCount val="1"/>
                <c:pt idx="0">
                  <c:v>West Bank</c:v>
                </c:pt>
              </c:strCache>
            </c:strRef>
          </c:tx>
          <c:spPr>
            <a:ln w="12700">
              <a:solidFill>
                <a:srgbClr val="000080"/>
              </a:solidFill>
              <a:prstDash val="solid"/>
            </a:ln>
          </c:spPr>
          <c:marker>
            <c:symbol val="x"/>
            <c:size val="4"/>
            <c:spPr>
              <a:solidFill>
                <a:srgbClr val="000080"/>
              </a:solidFill>
              <a:ln>
                <a:solidFill>
                  <a:srgbClr val="00FFFF"/>
                </a:solidFill>
                <a:prstDash val="solid"/>
              </a:ln>
            </c:spPr>
          </c:marker>
          <c:dLbls>
            <c:dLbl>
              <c:idx val="0"/>
              <c:layout>
                <c:manualLayout>
                  <c:x val="-2.6490066225165611E-2"/>
                  <c:y val="-4.1379310344827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AF4-4FF4-ABAA-37A1D70BABC8}"/>
                </c:ext>
              </c:extLst>
            </c:dLbl>
            <c:dLbl>
              <c:idx val="1"/>
              <c:layout>
                <c:manualLayout>
                  <c:x val="-1.5452538631346581E-2"/>
                  <c:y val="-5.057471264367810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AF4-4FF4-ABAA-37A1D70BABC8}"/>
                </c:ext>
              </c:extLst>
            </c:dLbl>
            <c:dLbl>
              <c:idx val="2"/>
              <c:layout>
                <c:manualLayout>
                  <c:x val="-1.9867549668874818E-2"/>
                  <c:y val="-5.97701149425312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AF4-4FF4-ABAA-37A1D70BABC8}"/>
                </c:ext>
              </c:extLst>
            </c:dLbl>
            <c:dLbl>
              <c:idx val="3"/>
              <c:layout>
                <c:manualLayout>
                  <c:x val="-2.6490066225165646E-2"/>
                  <c:y val="-5.5172413793103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AF4-4FF4-ABAA-37A1D70BABC8}"/>
                </c:ext>
              </c:extLst>
            </c:dLbl>
            <c:dLbl>
              <c:idx val="4"/>
              <c:layout>
                <c:manualLayout>
                  <c:x val="-2.2075055187638012E-3"/>
                  <c:y val="-3.678160919540225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AF4-4FF4-ABAA-37A1D70BABC8}"/>
                </c:ext>
              </c:extLst>
            </c:dLbl>
            <c:dLbl>
              <c:idx val="5"/>
              <c:layout>
                <c:manualLayout>
                  <c:x val="-3.0905077262694203E-2"/>
                  <c:y val="-4.5977011494252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AF4-4FF4-ABAA-37A1D70BABC8}"/>
                </c:ext>
              </c:extLst>
            </c:dLbl>
            <c:dLbl>
              <c:idx val="6"/>
              <c:layout>
                <c:manualLayout>
                  <c:x val="-3.5320088300220751E-2"/>
                  <c:y val="-5.5172413793103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AF4-4FF4-ABAA-37A1D70BABC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0.0</c:formatCode>
                <c:ptCount val="7"/>
                <c:pt idx="0">
                  <c:v>4.2</c:v>
                </c:pt>
                <c:pt idx="1">
                  <c:v>4.0999999999999996</c:v>
                </c:pt>
                <c:pt idx="2">
                  <c:v>4</c:v>
                </c:pt>
                <c:pt idx="3">
                  <c:v>4</c:v>
                </c:pt>
                <c:pt idx="4">
                  <c:v>3.8</c:v>
                </c:pt>
                <c:pt idx="5">
                  <c:v>3.7</c:v>
                </c:pt>
                <c:pt idx="6">
                  <c:v>3.7</c:v>
                </c:pt>
              </c:numCache>
            </c:numRef>
          </c:val>
          <c:extLst xmlns:c16r2="http://schemas.microsoft.com/office/drawing/2015/06/chart">
            <c:ext xmlns:c16="http://schemas.microsoft.com/office/drawing/2014/chart" uri="{C3380CC4-5D6E-409C-BE32-E72D297353CC}">
              <c16:uniqueId val="{0000000F-5AF4-4FF4-ABAA-37A1D70BABC8}"/>
            </c:ext>
          </c:extLst>
        </c:ser>
        <c:ser>
          <c:idx val="2"/>
          <c:order val="2"/>
          <c:tx>
            <c:strRef>
              <c:f>Sheet1!$A$4</c:f>
              <c:strCache>
                <c:ptCount val="1"/>
                <c:pt idx="0">
                  <c:v>Palestine</c:v>
                </c:pt>
              </c:strCache>
            </c:strRef>
          </c:tx>
          <c:spPr>
            <a:ln w="25400">
              <a:solidFill>
                <a:srgbClr val="FF8080"/>
              </a:solidFill>
              <a:prstDash val="solid"/>
            </a:ln>
          </c:spPr>
          <c:marker>
            <c:symbol val="triangle"/>
            <c:size val="4"/>
            <c:spPr>
              <a:solidFill>
                <a:srgbClr val="FF6600"/>
              </a:solidFill>
              <a:ln>
                <a:solidFill>
                  <a:srgbClr val="FF6600"/>
                </a:solidFill>
                <a:prstDash val="solid"/>
              </a:ln>
            </c:spPr>
          </c:marker>
          <c:dLbls>
            <c:dLbl>
              <c:idx val="0"/>
              <c:layout>
                <c:manualLayout>
                  <c:x val="-6.181015452538632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AF4-4FF4-ABAA-37A1D70BABC8}"/>
                </c:ext>
              </c:extLst>
            </c:dLbl>
            <c:dLbl>
              <c:idx val="2"/>
              <c:layout>
                <c:manualLayout>
                  <c:x val="2.2075055187639994E-3"/>
                  <c:y val="-1.83908045977011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AF4-4FF4-ABAA-37A1D70BABC8}"/>
                </c:ext>
              </c:extLst>
            </c:dLbl>
            <c:dLbl>
              <c:idx val="3"/>
              <c:layout>
                <c:manualLayout>
                  <c:x val="2.2075055187638012E-3"/>
                  <c:y val="-4.597701149425287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AF4-4FF4-ABAA-37A1D70BABC8}"/>
                </c:ext>
              </c:extLst>
            </c:dLbl>
            <c:dLbl>
              <c:idx val="5"/>
              <c:layout>
                <c:manualLayout>
                  <c:x val="0"/>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AF4-4FF4-ABAA-37A1D70BABC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0.0</c:formatCode>
                <c:ptCount val="7"/>
                <c:pt idx="0">
                  <c:v>4.0999999999999996</c:v>
                </c:pt>
                <c:pt idx="1">
                  <c:v>4</c:v>
                </c:pt>
                <c:pt idx="2">
                  <c:v>3.9</c:v>
                </c:pt>
                <c:pt idx="3">
                  <c:v>3.8</c:v>
                </c:pt>
                <c:pt idx="4">
                  <c:v>3.7</c:v>
                </c:pt>
                <c:pt idx="5">
                  <c:v>3.6</c:v>
                </c:pt>
                <c:pt idx="6">
                  <c:v>3.5</c:v>
                </c:pt>
              </c:numCache>
            </c:numRef>
          </c:val>
          <c:extLst xmlns:c16r2="http://schemas.microsoft.com/office/drawing/2015/06/chart">
            <c:ext xmlns:c16="http://schemas.microsoft.com/office/drawing/2014/chart" uri="{C3380CC4-5D6E-409C-BE32-E72D297353CC}">
              <c16:uniqueId val="{00000014-5AF4-4FF4-ABAA-37A1D70BABC8}"/>
            </c:ext>
          </c:extLst>
        </c:ser>
        <c:dLbls>
          <c:showVal val="1"/>
        </c:dLbls>
        <c:marker val="1"/>
        <c:axId val="100262272"/>
        <c:axId val="100264192"/>
      </c:lineChart>
      <c:catAx>
        <c:axId val="100262272"/>
        <c:scaling>
          <c:orientation val="minMax"/>
        </c:scaling>
        <c:axPos val="b"/>
        <c:title>
          <c:tx>
            <c:rich>
              <a:bodyPr/>
              <a:lstStyle/>
              <a:p>
                <a:pPr rtl="0">
                  <a:defRPr sz="900" b="1" i="0" u="none" strike="noStrike" baseline="0">
                    <a:solidFill>
                      <a:srgbClr val="000000"/>
                    </a:solidFill>
                    <a:latin typeface="Simplified Arabic"/>
                    <a:ea typeface="Simplified Arabic"/>
                    <a:cs typeface="Simplified Arabic"/>
                  </a:defRPr>
                </a:pPr>
                <a:r>
                  <a:rPr lang="en-US" sz="900"/>
                  <a:t>Year</a:t>
                </a:r>
                <a:endParaRPr lang="ar-SA" sz="900"/>
              </a:p>
            </c:rich>
          </c:tx>
          <c:layout>
            <c:manualLayout>
              <c:xMode val="edge"/>
              <c:yMode val="edge"/>
              <c:x val="0.48245530284324412"/>
              <c:y val="0.91152894617931901"/>
            </c:manualLayout>
          </c:layout>
          <c:spPr>
            <a:noFill/>
            <a:ln w="25400">
              <a:noFill/>
            </a:ln>
          </c:spPr>
        </c:title>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00264192"/>
        <c:crossesAt val="2"/>
        <c:auto val="1"/>
        <c:lblAlgn val="ctr"/>
        <c:lblOffset val="100"/>
        <c:tickLblSkip val="1"/>
        <c:tickMarkSkip val="1"/>
      </c:catAx>
      <c:valAx>
        <c:axId val="100264192"/>
        <c:scaling>
          <c:orientation val="minMax"/>
          <c:max val="6.4"/>
          <c:min val="2"/>
        </c:scaling>
        <c:axPos val="l"/>
        <c:title>
          <c:tx>
            <c:rich>
              <a:bodyPr/>
              <a:lstStyle/>
              <a:p>
                <a:pPr rtl="0">
                  <a:defRPr sz="900" b="1" i="0" u="none" strike="noStrike" baseline="0">
                    <a:solidFill>
                      <a:srgbClr val="000000"/>
                    </a:solidFill>
                    <a:latin typeface="Arial" pitchFamily="34" charset="0"/>
                    <a:ea typeface="Simplified Arabic"/>
                    <a:cs typeface="Arial" pitchFamily="34" charset="0"/>
                  </a:defRPr>
                </a:pPr>
                <a:r>
                  <a:rPr lang="en-US" sz="900">
                    <a:latin typeface="Arial" pitchFamily="34" charset="0"/>
                    <a:cs typeface="Arial" pitchFamily="34" charset="0"/>
                  </a:rPr>
                  <a:t>Crude</a:t>
                </a:r>
                <a:r>
                  <a:rPr lang="en-US" sz="900" baseline="0">
                    <a:latin typeface="Arial" pitchFamily="34" charset="0"/>
                    <a:cs typeface="Arial" pitchFamily="34" charset="0"/>
                  </a:rPr>
                  <a:t> Mortality Rate per 1000 population</a:t>
                </a:r>
                <a:endParaRPr lang="ar-SA" sz="900">
                  <a:latin typeface="Arial" pitchFamily="34" charset="0"/>
                  <a:cs typeface="Arial" pitchFamily="34" charset="0"/>
                </a:endParaRPr>
              </a:p>
            </c:rich>
          </c:tx>
          <c:layout>
            <c:manualLayout>
              <c:xMode val="edge"/>
              <c:yMode val="edge"/>
              <c:x val="6.1609371999232004E-3"/>
              <c:y val="0.21367019334758827"/>
            </c:manualLayout>
          </c:layout>
          <c:spPr>
            <a:noFill/>
            <a:ln w="25400">
              <a:noFill/>
            </a:ln>
          </c:spPr>
        </c:title>
        <c:numFmt formatCode="0.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00262272"/>
        <c:crosses val="autoZero"/>
        <c:crossBetween val="between"/>
        <c:majorUnit val="0.4"/>
        <c:minorUnit val="0.4"/>
      </c:valAx>
      <c:spPr>
        <a:solidFill>
          <a:srgbClr val="FFFFFF"/>
        </a:solidFill>
        <a:ln w="12700">
          <a:solidFill>
            <a:srgbClr val="FFFFFF"/>
          </a:solidFill>
          <a:prstDash val="solid"/>
        </a:ln>
      </c:spPr>
    </c:plotArea>
    <c:legend>
      <c:legendPos val="r"/>
      <c:layout>
        <c:manualLayout>
          <c:xMode val="edge"/>
          <c:yMode val="edge"/>
          <c:x val="0.41289088863892032"/>
          <c:y val="4.4827586206896933E-2"/>
          <c:w val="0.56378538048597582"/>
          <c:h val="9.2857142857143068E-2"/>
        </c:manualLayout>
      </c:layout>
      <c:spPr>
        <a:noFill/>
        <a:ln w="12700">
          <a:solidFill>
            <a:srgbClr val="000000"/>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chart>
  <c:spPr>
    <a:noFill/>
    <a:ln w="3175">
      <a:noFill/>
      <a:prstDash val="solid"/>
    </a:ln>
    <a:effectLst>
      <a:outerShdw blurRad="50800" dist="50800" dir="5400000" algn="ctr" rotWithShape="0">
        <a:schemeClr val="tx1"/>
      </a:outerShdw>
    </a:effectLst>
  </c:spPr>
  <c:txPr>
    <a:bodyPr/>
    <a:lstStyle/>
    <a:p>
      <a:pPr>
        <a:defRPr sz="1025" b="0" i="0" u="none" strike="noStrike" baseline="0">
          <a:solidFill>
            <a:srgbClr val="000000"/>
          </a:solidFill>
          <a:latin typeface="Times New Roman"/>
          <a:ea typeface="Times New Roman"/>
          <a:cs typeface="Times New Roman"/>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8688375817429587E-2"/>
          <c:y val="0.14308107319918342"/>
          <c:w val="0.86617073713243475"/>
          <c:h val="0.70962450258234944"/>
        </c:manualLayout>
      </c:layout>
      <c:barChart>
        <c:barDir val="col"/>
        <c:grouping val="clustered"/>
        <c:ser>
          <c:idx val="0"/>
          <c:order val="0"/>
          <c:tx>
            <c:strRef>
              <c:f>Sheet1!$B$1</c:f>
              <c:strCache>
                <c:ptCount val="1"/>
                <c:pt idx="0">
                  <c:v>Cost per Student in Education Sector $</c:v>
                </c:pt>
              </c:strCache>
            </c:strRef>
          </c:tx>
          <c:dLbls>
            <c:dLbl>
              <c:idx val="0"/>
              <c:layout>
                <c:manualLayout>
                  <c:x val="0"/>
                  <c:y val="2.946593001841709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1AA-4AAF-B962-4CEC983BE28A}"/>
                </c:ext>
              </c:extLst>
            </c:dLbl>
            <c:dLbl>
              <c:idx val="1"/>
              <c:layout>
                <c:manualLayout>
                  <c:x val="-2.3148148148148147E-3"/>
                  <c:y val="1.473296500920810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1AA-4AAF-B962-4CEC983BE28A}"/>
                </c:ext>
              </c:extLst>
            </c:dLbl>
            <c:dLbl>
              <c:idx val="2"/>
              <c:layout>
                <c:manualLayout>
                  <c:x val="0"/>
                  <c:y val="1.76388888888889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1AA-4AAF-B962-4CEC983BE28A}"/>
                </c:ext>
              </c:extLst>
            </c:dLbl>
            <c:dLbl>
              <c:idx val="5"/>
              <c:layout/>
              <c:tx>
                <c:rich>
                  <a:bodyPr/>
                  <a:lstStyle/>
                  <a:p>
                    <a:r>
                      <a:rPr lang="en-US"/>
                      <a:t>909.0</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1AA-4AAF-B962-4CEC983BE28A}"/>
                </c:ext>
              </c:extLst>
            </c:dLbl>
            <c:dLbl>
              <c:idx val="6"/>
              <c:layout/>
              <c:tx>
                <c:rich>
                  <a:bodyPr/>
                  <a:lstStyle/>
                  <a:p>
                    <a:r>
                      <a:rPr lang="en-US"/>
                      <a:t>857.0</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1AA-4AAF-B962-4CEC983BE28A}"/>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2009-2008</c:v>
                </c:pt>
                <c:pt idx="1">
                  <c:v>2010-2009</c:v>
                </c:pt>
                <c:pt idx="2">
                  <c:v>2011-2010</c:v>
                </c:pt>
                <c:pt idx="3">
                  <c:v>2012-2011</c:v>
                </c:pt>
                <c:pt idx="4">
                  <c:v>2013-2012</c:v>
                </c:pt>
                <c:pt idx="5">
                  <c:v>2014-2013</c:v>
                </c:pt>
                <c:pt idx="6">
                  <c:v>2015-2014</c:v>
                </c:pt>
              </c:strCache>
            </c:strRef>
          </c:cat>
          <c:val>
            <c:numRef>
              <c:f>Sheet1!$B$2:$B$8</c:f>
              <c:numCache>
                <c:formatCode>0.0</c:formatCode>
                <c:ptCount val="7"/>
                <c:pt idx="0">
                  <c:v>709.3</c:v>
                </c:pt>
                <c:pt idx="1">
                  <c:v>693.4</c:v>
                </c:pt>
                <c:pt idx="2">
                  <c:v>757</c:v>
                </c:pt>
                <c:pt idx="3">
                  <c:v>823.1</c:v>
                </c:pt>
                <c:pt idx="4">
                  <c:v>849.43999999999949</c:v>
                </c:pt>
                <c:pt idx="5" formatCode="#,##0.00">
                  <c:v>908.94999999999948</c:v>
                </c:pt>
                <c:pt idx="6" formatCode="#,##0.00">
                  <c:v>856.95999999999947</c:v>
                </c:pt>
              </c:numCache>
            </c:numRef>
          </c:val>
          <c:extLst xmlns:c16r2="http://schemas.microsoft.com/office/drawing/2015/06/chart">
            <c:ext xmlns:c16="http://schemas.microsoft.com/office/drawing/2014/chart" uri="{C3380CC4-5D6E-409C-BE32-E72D297353CC}">
              <c16:uniqueId val="{00000005-01AA-4AAF-B962-4CEC983BE28A}"/>
            </c:ext>
          </c:extLst>
        </c:ser>
        <c:axId val="100365824"/>
        <c:axId val="100367360"/>
      </c:barChart>
      <c:lineChart>
        <c:grouping val="standard"/>
        <c:ser>
          <c:idx val="1"/>
          <c:order val="1"/>
          <c:tx>
            <c:strRef>
              <c:f>Sheet1!$C$1</c:f>
              <c:strCache>
                <c:ptCount val="1"/>
                <c:pt idx="0">
                  <c:v>Percentage of Public Spending on Education Sector</c:v>
                </c:pt>
              </c:strCache>
            </c:strRef>
          </c:tx>
          <c:dLbls>
            <c:dLbl>
              <c:idx val="0"/>
              <c:layout>
                <c:manualLayout>
                  <c:x val="-3.9351851851851853E-2"/>
                  <c:y val="-0.1104972375690608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1AA-4AAF-B962-4CEC983BE28A}"/>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1AA-4AAF-B962-4CEC983BE28A}"/>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1AA-4AAF-B962-4CEC983BE28A}"/>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1AA-4AAF-B962-4CEC983BE28A}"/>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1AA-4AAF-B962-4CEC983BE28A}"/>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2009-2008</c:v>
                </c:pt>
                <c:pt idx="1">
                  <c:v>2010-2009</c:v>
                </c:pt>
                <c:pt idx="2">
                  <c:v>2011-2010</c:v>
                </c:pt>
                <c:pt idx="3">
                  <c:v>2012-2011</c:v>
                </c:pt>
                <c:pt idx="4">
                  <c:v>2013-2012</c:v>
                </c:pt>
                <c:pt idx="5">
                  <c:v>2014-2013</c:v>
                </c:pt>
                <c:pt idx="6">
                  <c:v>2015-2014</c:v>
                </c:pt>
              </c:strCache>
            </c:strRef>
          </c:cat>
          <c:val>
            <c:numRef>
              <c:f>Sheet1!$C$2:$C$8</c:f>
              <c:numCache>
                <c:formatCode>General</c:formatCode>
                <c:ptCount val="7"/>
                <c:pt idx="0">
                  <c:v>17.8</c:v>
                </c:pt>
                <c:pt idx="1">
                  <c:v>17.2</c:v>
                </c:pt>
                <c:pt idx="2">
                  <c:v>17.7</c:v>
                </c:pt>
                <c:pt idx="3">
                  <c:v>17.7</c:v>
                </c:pt>
                <c:pt idx="4">
                  <c:v>19.04</c:v>
                </c:pt>
                <c:pt idx="5" formatCode="0.0">
                  <c:v>17.68</c:v>
                </c:pt>
                <c:pt idx="6" formatCode="0.0">
                  <c:v>17</c:v>
                </c:pt>
              </c:numCache>
            </c:numRef>
          </c:val>
          <c:extLst xmlns:c16r2="http://schemas.microsoft.com/office/drawing/2015/06/chart">
            <c:ext xmlns:c16="http://schemas.microsoft.com/office/drawing/2014/chart" uri="{C3380CC4-5D6E-409C-BE32-E72D297353CC}">
              <c16:uniqueId val="{0000000B-01AA-4AAF-B962-4CEC983BE28A}"/>
            </c:ext>
          </c:extLst>
        </c:ser>
        <c:marker val="1"/>
        <c:axId val="100395264"/>
        <c:axId val="100393728"/>
      </c:lineChart>
      <c:catAx>
        <c:axId val="100365824"/>
        <c:scaling>
          <c:orientation val="minMax"/>
        </c:scaling>
        <c:axPos val="b"/>
        <c:numFmt formatCode="General" sourceLinked="0"/>
        <c:tickLblPos val="nextTo"/>
        <c:txPr>
          <a:bodyPr rot="0" vert="horz"/>
          <a:lstStyle/>
          <a:p>
            <a:pPr>
              <a:defRPr sz="900">
                <a:latin typeface="Arial" pitchFamily="34" charset="0"/>
                <a:cs typeface="Arial" pitchFamily="34" charset="0"/>
              </a:defRPr>
            </a:pPr>
            <a:endParaRPr lang="ar-SA"/>
          </a:p>
        </c:txPr>
        <c:crossAx val="100367360"/>
        <c:crosses val="autoZero"/>
        <c:auto val="1"/>
        <c:lblAlgn val="ctr"/>
        <c:lblOffset val="100"/>
      </c:catAx>
      <c:valAx>
        <c:axId val="100367360"/>
        <c:scaling>
          <c:orientation val="minMax"/>
          <c:max val="950"/>
          <c:min val="600"/>
        </c:scaling>
        <c:axPos val="l"/>
        <c:majorGridlines>
          <c:spPr>
            <a:ln>
              <a:solidFill>
                <a:schemeClr val="bg1"/>
              </a:solidFill>
            </a:ln>
            <a:effectLst/>
          </c:spPr>
        </c:majorGridlines>
        <c:numFmt formatCode="0" sourceLinked="0"/>
        <c:tickLblPos val="nextTo"/>
        <c:txPr>
          <a:bodyPr/>
          <a:lstStyle/>
          <a:p>
            <a:pPr>
              <a:defRPr sz="900">
                <a:latin typeface="Arial" pitchFamily="34" charset="0"/>
                <a:cs typeface="Arial" pitchFamily="34" charset="0"/>
              </a:defRPr>
            </a:pPr>
            <a:endParaRPr lang="ar-SA"/>
          </a:p>
        </c:txPr>
        <c:crossAx val="100365824"/>
        <c:crosses val="autoZero"/>
        <c:crossBetween val="between"/>
        <c:majorUnit val="50"/>
      </c:valAx>
      <c:valAx>
        <c:axId val="100393728"/>
        <c:scaling>
          <c:orientation val="minMax"/>
          <c:max val="30"/>
          <c:min val="0"/>
        </c:scaling>
        <c:axPos val="r"/>
        <c:numFmt formatCode="General" sourceLinked="1"/>
        <c:tickLblPos val="nextTo"/>
        <c:txPr>
          <a:bodyPr/>
          <a:lstStyle/>
          <a:p>
            <a:pPr>
              <a:defRPr sz="900">
                <a:latin typeface="Arial" pitchFamily="34" charset="0"/>
                <a:cs typeface="Arial" pitchFamily="34" charset="0"/>
              </a:defRPr>
            </a:pPr>
            <a:endParaRPr lang="ar-SA"/>
          </a:p>
        </c:txPr>
        <c:crossAx val="100395264"/>
        <c:crosses val="max"/>
        <c:crossBetween val="between"/>
        <c:majorUnit val="5"/>
      </c:valAx>
      <c:catAx>
        <c:axId val="100395264"/>
        <c:scaling>
          <c:orientation val="minMax"/>
        </c:scaling>
        <c:delete val="1"/>
        <c:axPos val="b"/>
        <c:numFmt formatCode="General" sourceLinked="1"/>
        <c:tickLblPos val="none"/>
        <c:crossAx val="100393728"/>
        <c:crosses val="autoZero"/>
        <c:auto val="1"/>
        <c:lblAlgn val="ctr"/>
        <c:lblOffset val="100"/>
      </c:catAx>
    </c:plotArea>
    <c:legend>
      <c:legendPos val="r"/>
      <c:layout>
        <c:manualLayout>
          <c:xMode val="edge"/>
          <c:yMode val="edge"/>
          <c:x val="0.20262680724231505"/>
          <c:y val="1.459914956866952E-2"/>
          <c:w val="0.6727496774767594"/>
          <c:h val="0.1392350113539178"/>
        </c:manualLayout>
      </c:layout>
      <c:spPr>
        <a:ln>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0196313820145064E-2"/>
          <c:y val="0.17967288384566141"/>
          <c:w val="0.92967624327151765"/>
          <c:h val="0.664485348108523"/>
        </c:manualLayout>
      </c:layout>
      <c:lineChart>
        <c:grouping val="standard"/>
        <c:ser>
          <c:idx val="0"/>
          <c:order val="0"/>
          <c:tx>
            <c:strRef>
              <c:f>Sheet1!$B$1</c:f>
              <c:strCache>
                <c:ptCount val="1"/>
                <c:pt idx="0">
                  <c:v>Male</c:v>
                </c:pt>
              </c:strCache>
            </c:strRef>
          </c:tx>
          <c:dLbls>
            <c:dLbl>
              <c:idx val="0"/>
              <c:layout>
                <c:manualLayout>
                  <c:x val="-5.5555721877632434E-2"/>
                  <c:y val="-8.5814251168952221E-2"/>
                </c:manualLayout>
              </c:layout>
              <c:tx>
                <c:rich>
                  <a:bodyPr/>
                  <a:lstStyle/>
                  <a:p>
                    <a:r>
                      <a:rPr lang="en-US" sz="900">
                        <a:latin typeface="Arial" pitchFamily="34" charset="0"/>
                        <a:cs typeface="Arial" pitchFamily="34" charset="0"/>
                      </a:rPr>
                      <a:t>4</a:t>
                    </a:r>
                    <a:r>
                      <a:rPr lang="en-US"/>
                      <a:t>0.9</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C8B-4D71-9D78-85511DAFFF5A}"/>
                </c:ext>
              </c:extLst>
            </c:dLbl>
            <c:dLbl>
              <c:idx val="1"/>
              <c:layout>
                <c:manualLayout>
                  <c:x val="-5.7870370370370371E-2"/>
                  <c:y val="-8.8397790055248698E-2"/>
                </c:manualLayout>
              </c:layout>
              <c:tx>
                <c:rich>
                  <a:bodyPr/>
                  <a:lstStyle/>
                  <a:p>
                    <a:r>
                      <a:rPr lang="en-US" sz="900">
                        <a:latin typeface="Arial" pitchFamily="34" charset="0"/>
                        <a:cs typeface="Arial" pitchFamily="34" charset="0"/>
                      </a:rPr>
                      <a:t>4</a:t>
                    </a:r>
                    <a:r>
                      <a:rPr lang="en-US"/>
                      <a:t>2.2</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C8B-4D71-9D78-85511DAFFF5A}"/>
                </c:ext>
              </c:extLst>
            </c:dLbl>
            <c:dLbl>
              <c:idx val="2"/>
              <c:layout>
                <c:manualLayout>
                  <c:x val="-3.9818604136710539E-2"/>
                  <c:y val="-9.6153846153848768E-2"/>
                </c:manualLayout>
              </c:layout>
              <c:tx>
                <c:rich>
                  <a:bodyPr/>
                  <a:lstStyle/>
                  <a:p>
                    <a:r>
                      <a:rPr lang="en-US" sz="900">
                        <a:latin typeface="Arial" pitchFamily="34" charset="0"/>
                        <a:cs typeface="Arial" pitchFamily="34" charset="0"/>
                      </a:rPr>
                      <a:t>4</a:t>
                    </a:r>
                    <a:r>
                      <a:rPr lang="en-US"/>
                      <a:t>4.1</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C8B-4D71-9D78-85511DAFFF5A}"/>
                </c:ext>
              </c:extLst>
            </c:dLbl>
            <c:dLbl>
              <c:idx val="3"/>
              <c:layout>
                <c:manualLayout>
                  <c:x val="-3.9818604136710539E-2"/>
                  <c:y val="-8.33333333333333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C8B-4D71-9D78-85511DAFFF5A}"/>
                </c:ext>
              </c:extLst>
            </c:dLbl>
            <c:dLbl>
              <c:idx val="4"/>
              <c:layout>
                <c:manualLayout>
                  <c:x val="-3.7606459462448845E-2"/>
                  <c:y val="-7.69230769230769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C8B-4D71-9D78-85511DAFFF5A}"/>
                </c:ext>
              </c:extLst>
            </c:dLbl>
            <c:dLbl>
              <c:idx val="5"/>
              <c:layout>
                <c:manualLayout>
                  <c:x val="-6.7096282460909693E-3"/>
                  <c:y val="-2.96198053100303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C8B-4D71-9D78-85511DAFFF5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Sheet1!$B$2:$B$8</c:f>
              <c:numCache>
                <c:formatCode>0.0</c:formatCode>
                <c:ptCount val="7"/>
                <c:pt idx="0">
                  <c:v>40.9</c:v>
                </c:pt>
                <c:pt idx="1">
                  <c:v>42.2</c:v>
                </c:pt>
                <c:pt idx="2">
                  <c:v>44.1</c:v>
                </c:pt>
                <c:pt idx="3">
                  <c:v>47.6</c:v>
                </c:pt>
                <c:pt idx="4">
                  <c:v>50.8</c:v>
                </c:pt>
                <c:pt idx="5">
                  <c:v>57.8</c:v>
                </c:pt>
                <c:pt idx="6">
                  <c:v>56.1</c:v>
                </c:pt>
              </c:numCache>
            </c:numRef>
          </c:val>
          <c:extLst xmlns:c16r2="http://schemas.microsoft.com/office/drawing/2015/06/chart">
            <c:ext xmlns:c16="http://schemas.microsoft.com/office/drawing/2014/chart" uri="{C3380CC4-5D6E-409C-BE32-E72D297353CC}">
              <c16:uniqueId val="{00000006-7C8B-4D71-9D78-85511DAFFF5A}"/>
            </c:ext>
          </c:extLst>
        </c:ser>
        <c:ser>
          <c:idx val="1"/>
          <c:order val="1"/>
          <c:tx>
            <c:strRef>
              <c:f>Sheet1!$C$1</c:f>
              <c:strCache>
                <c:ptCount val="1"/>
                <c:pt idx="0">
                  <c:v>Female</c:v>
                </c:pt>
              </c:strCache>
            </c:strRef>
          </c:tx>
          <c:dLbls>
            <c:dLbl>
              <c:idx val="0"/>
              <c:layout>
                <c:manualLayout>
                  <c:x val="-1.2949582514955343E-2"/>
                  <c:y val="6.1438550759678037E-2"/>
                </c:manualLayout>
              </c:layout>
              <c:tx>
                <c:rich>
                  <a:bodyPr/>
                  <a:lstStyle/>
                  <a:p>
                    <a:r>
                      <a:rPr lang="en-US" sz="900">
                        <a:latin typeface="Arial" pitchFamily="34" charset="0"/>
                        <a:cs typeface="Arial" pitchFamily="34" charset="0"/>
                      </a:rPr>
                      <a:t>4</a:t>
                    </a:r>
                    <a:r>
                      <a:rPr lang="en-US"/>
                      <a:t>0.6</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C8B-4D71-9D78-85511DAFFF5A}"/>
                </c:ext>
              </c:extLst>
            </c:dLbl>
            <c:dLbl>
              <c:idx val="1"/>
              <c:layout>
                <c:manualLayout>
                  <c:x val="-2.3148148148148147E-3"/>
                  <c:y val="9.5764272559863917E-2"/>
                </c:manualLayout>
              </c:layout>
              <c:tx>
                <c:rich>
                  <a:bodyPr/>
                  <a:lstStyle/>
                  <a:p>
                    <a:r>
                      <a:rPr lang="en-US" sz="900">
                        <a:latin typeface="Arial" pitchFamily="34" charset="0"/>
                        <a:cs typeface="Arial" pitchFamily="34" charset="0"/>
                      </a:rPr>
                      <a:t>4</a:t>
                    </a:r>
                    <a:r>
                      <a:rPr lang="en-US"/>
                      <a:t>1.4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C8B-4D71-9D78-85511DAFFF5A}"/>
                </c:ext>
              </c:extLst>
            </c:dLbl>
            <c:dLbl>
              <c:idx val="2"/>
              <c:layout>
                <c:manualLayout>
                  <c:x val="-8.4875562720163494E-17"/>
                  <c:y val="8.1031307550644568E-2"/>
                </c:manualLayout>
              </c:layout>
              <c:tx>
                <c:rich>
                  <a:bodyPr/>
                  <a:lstStyle/>
                  <a:p>
                    <a:r>
                      <a:rPr lang="en-US" sz="900">
                        <a:latin typeface="Arial" pitchFamily="34" charset="0"/>
                        <a:cs typeface="Arial" pitchFamily="34" charset="0"/>
                      </a:rPr>
                      <a:t>4</a:t>
                    </a:r>
                    <a:r>
                      <a:rPr lang="en-US"/>
                      <a:t>3.3</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C8B-4D71-9D78-85511DAFFF5A}"/>
                </c:ext>
              </c:extLst>
            </c:dLbl>
            <c:dLbl>
              <c:idx val="3"/>
              <c:layout>
                <c:manualLayout>
                  <c:x val="-1.3272868045570181E-2"/>
                  <c:y val="8.97430849989905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C8B-4D71-9D78-85511DAFFF5A}"/>
                </c:ext>
              </c:extLst>
            </c:dLbl>
            <c:dLbl>
              <c:idx val="4"/>
              <c:layout>
                <c:manualLayout>
                  <c:x val="-1.3272868045570181E-2"/>
                  <c:y val="9.615384615384876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C8B-4D71-9D78-85511DAFFF5A}"/>
                </c:ext>
              </c:extLst>
            </c:dLbl>
            <c:dLbl>
              <c:idx val="5"/>
              <c:layout>
                <c:manualLayout>
                  <c:x val="0"/>
                  <c:y val="3.455643952836873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C8B-4D71-9D78-85511DAFFF5A}"/>
                </c:ext>
              </c:extLst>
            </c:dLbl>
            <c:dLbl>
              <c:idx val="6"/>
              <c:layout>
                <c:manualLayout>
                  <c:x val="-3.5784683979151195E-2"/>
                  <c:y val="8.39227817117526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C8B-4D71-9D78-85511DAFFF5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Sheet1!$C$2:$C$8</c:f>
              <c:numCache>
                <c:formatCode>0.0</c:formatCode>
                <c:ptCount val="7"/>
                <c:pt idx="0">
                  <c:v>40.6</c:v>
                </c:pt>
                <c:pt idx="1">
                  <c:v>41.4</c:v>
                </c:pt>
                <c:pt idx="2">
                  <c:v>43.3</c:v>
                </c:pt>
                <c:pt idx="3">
                  <c:v>46.9</c:v>
                </c:pt>
                <c:pt idx="4">
                  <c:v>50.6</c:v>
                </c:pt>
                <c:pt idx="5">
                  <c:v>57</c:v>
                </c:pt>
                <c:pt idx="6">
                  <c:v>56.1</c:v>
                </c:pt>
              </c:numCache>
            </c:numRef>
          </c:val>
          <c:extLst xmlns:c16r2="http://schemas.microsoft.com/office/drawing/2015/06/chart">
            <c:ext xmlns:c16="http://schemas.microsoft.com/office/drawing/2014/chart" uri="{C3380CC4-5D6E-409C-BE32-E72D297353CC}">
              <c16:uniqueId val="{0000000E-7C8B-4D71-9D78-85511DAFFF5A}"/>
            </c:ext>
          </c:extLst>
        </c:ser>
        <c:marker val="1"/>
        <c:axId val="100713600"/>
        <c:axId val="100715136"/>
      </c:lineChart>
      <c:catAx>
        <c:axId val="100713600"/>
        <c:scaling>
          <c:orientation val="minMax"/>
        </c:scaling>
        <c:axPos val="b"/>
        <c:numFmt formatCode="General" sourceLinked="0"/>
        <c:tickLblPos val="nextTo"/>
        <c:crossAx val="100715136"/>
        <c:crosses val="autoZero"/>
        <c:auto val="1"/>
        <c:lblAlgn val="ctr"/>
        <c:lblOffset val="100"/>
      </c:catAx>
      <c:valAx>
        <c:axId val="100715136"/>
        <c:scaling>
          <c:orientation val="minMax"/>
          <c:max val="60"/>
          <c:min val="30"/>
        </c:scaling>
        <c:axPos val="l"/>
        <c:majorGridlines>
          <c:spPr>
            <a:ln>
              <a:solidFill>
                <a:schemeClr val="bg1"/>
              </a:solidFill>
            </a:ln>
          </c:spPr>
        </c:majorGridlines>
        <c:numFmt formatCode="0" sourceLinked="0"/>
        <c:tickLblPos val="nextTo"/>
        <c:crossAx val="100713600"/>
        <c:crosses val="autoZero"/>
        <c:crossBetween val="between"/>
        <c:majorUnit val="5"/>
        <c:minorUnit val="2"/>
      </c:valAx>
    </c:plotArea>
    <c:legend>
      <c:legendPos val="r"/>
      <c:layout>
        <c:manualLayout>
          <c:xMode val="edge"/>
          <c:yMode val="edge"/>
          <c:x val="0.3626551033832015"/>
          <c:y val="3.0365670770972811E-2"/>
          <c:w val="0.29926194924431732"/>
          <c:h val="0.10987784742116732"/>
        </c:manualLayout>
      </c:layout>
      <c:spPr>
        <a:ln w="12700">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2299680546727534E-2"/>
          <c:y val="0.14035174174656742"/>
          <c:w val="0.92066378432207607"/>
          <c:h val="0.70104772617709288"/>
        </c:manualLayout>
      </c:layout>
      <c:lineChart>
        <c:grouping val="standard"/>
        <c:ser>
          <c:idx val="0"/>
          <c:order val="0"/>
          <c:tx>
            <c:strRef>
              <c:f>Sheet1!$B$1</c:f>
              <c:strCache>
                <c:ptCount val="1"/>
                <c:pt idx="0">
                  <c:v>West Bank</c:v>
                </c:pt>
              </c:strCache>
            </c:strRef>
          </c:tx>
          <c:dLbls>
            <c:dLbl>
              <c:idx val="0"/>
              <c:layout>
                <c:manualLayout>
                  <c:x val="-4.8611111111111112E-2"/>
                  <c:y val="-7.1428571428571425E-2"/>
                </c:manualLayout>
              </c:layout>
              <c:tx>
                <c:rich>
                  <a:bodyPr/>
                  <a:lstStyle/>
                  <a:p>
                    <a:r>
                      <a:rPr lang="en-US" sz="900">
                        <a:latin typeface="Arial" pitchFamily="34" charset="0"/>
                        <a:cs typeface="Arial" pitchFamily="34" charset="0"/>
                      </a:rPr>
                      <a:t>4</a:t>
                    </a:r>
                    <a:r>
                      <a:rPr lang="en-US">
                        <a:latin typeface="+mn-lt"/>
                      </a:rPr>
                      <a:t>4.2</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B52-4188-916B-3F9069149CB8}"/>
                </c:ext>
              </c:extLst>
            </c:dLbl>
            <c:dLbl>
              <c:idx val="1"/>
              <c:layout>
                <c:manualLayout>
                  <c:x val="-4.8611111111111112E-2"/>
                  <c:y val="-5.1587301587301577E-2"/>
                </c:manualLayout>
              </c:layout>
              <c:tx>
                <c:rich>
                  <a:bodyPr/>
                  <a:lstStyle/>
                  <a:p>
                    <a:r>
                      <a:rPr lang="en-US" sz="900">
                        <a:latin typeface="Arial" pitchFamily="34" charset="0"/>
                        <a:cs typeface="Arial" pitchFamily="34" charset="0"/>
                      </a:rPr>
                      <a:t>4</a:t>
                    </a:r>
                    <a:r>
                      <a:rPr lang="en-US"/>
                      <a:t>5.3</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52-4188-916B-3F9069149CB8}"/>
                </c:ext>
              </c:extLst>
            </c:dLbl>
            <c:dLbl>
              <c:idx val="2"/>
              <c:layout>
                <c:manualLayout>
                  <c:x val="-4.1662788102904143E-2"/>
                  <c:y val="-5.7779563268877086E-2"/>
                </c:manualLayout>
              </c:layout>
              <c:tx>
                <c:rich>
                  <a:bodyPr/>
                  <a:lstStyle/>
                  <a:p>
                    <a:r>
                      <a:rPr lang="en-US" sz="900">
                        <a:latin typeface="Arial" pitchFamily="34" charset="0"/>
                        <a:cs typeface="Arial" pitchFamily="34" charset="0"/>
                      </a:rPr>
                      <a:t>4</a:t>
                    </a:r>
                    <a:r>
                      <a:rPr lang="en-US"/>
                      <a:t>6.4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B52-4188-916B-3F9069149CB8}"/>
                </c:ext>
              </c:extLst>
            </c:dLbl>
            <c:dLbl>
              <c:idx val="3"/>
              <c:layout>
                <c:manualLayout>
                  <c:x val="-4.3974806792874709E-2"/>
                  <c:y val="-5.15403431713886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B52-4188-916B-3F9069149CB8}"/>
                </c:ext>
              </c:extLst>
            </c:dLbl>
            <c:dLbl>
              <c:idx val="4"/>
              <c:layout>
                <c:manualLayout>
                  <c:x val="-3.4702139965297772E-2"/>
                  <c:y val="-4.08163265306125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B52-4188-916B-3F9069149CB8}"/>
                </c:ext>
              </c:extLst>
            </c:dLbl>
            <c:dLbl>
              <c:idx val="5"/>
              <c:layout>
                <c:manualLayout>
                  <c:x val="-3.0075187969925418E-2"/>
                  <c:y val="4.53514739229028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B52-4188-916B-3F9069149CB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Sheet1!$B$2:$B$8</c:f>
              <c:numCache>
                <c:formatCode>General</c:formatCode>
                <c:ptCount val="7"/>
                <c:pt idx="0" formatCode="0.0">
                  <c:v>44.2</c:v>
                </c:pt>
                <c:pt idx="1">
                  <c:v>45.3</c:v>
                </c:pt>
                <c:pt idx="2">
                  <c:v>46.4</c:v>
                </c:pt>
                <c:pt idx="3">
                  <c:v>51.2</c:v>
                </c:pt>
                <c:pt idx="4">
                  <c:v>54.4</c:v>
                </c:pt>
                <c:pt idx="5">
                  <c:v>56.5</c:v>
                </c:pt>
                <c:pt idx="6">
                  <c:v>54.9</c:v>
                </c:pt>
              </c:numCache>
            </c:numRef>
          </c:val>
          <c:extLst xmlns:c16r2="http://schemas.microsoft.com/office/drawing/2015/06/chart">
            <c:ext xmlns:c16="http://schemas.microsoft.com/office/drawing/2014/chart" uri="{C3380CC4-5D6E-409C-BE32-E72D297353CC}">
              <c16:uniqueId val="{00000006-BB52-4188-916B-3F9069149CB8}"/>
            </c:ext>
          </c:extLst>
        </c:ser>
        <c:ser>
          <c:idx val="1"/>
          <c:order val="1"/>
          <c:tx>
            <c:strRef>
              <c:f>Sheet1!$C$1</c:f>
              <c:strCache>
                <c:ptCount val="1"/>
                <c:pt idx="0">
                  <c:v>Gaza Strip</c:v>
                </c:pt>
              </c:strCache>
            </c:strRef>
          </c:tx>
          <c:dLbls>
            <c:dLbl>
              <c:idx val="0"/>
              <c:layout>
                <c:manualLayout>
                  <c:x val="-2.0833306767828665E-2"/>
                  <c:y val="5.4361419108326953E-2"/>
                </c:manualLayout>
              </c:layout>
              <c:tx>
                <c:rich>
                  <a:bodyPr/>
                  <a:lstStyle/>
                  <a:p>
                    <a:r>
                      <a:rPr lang="en-US" sz="900">
                        <a:latin typeface="Arial" pitchFamily="34" charset="0"/>
                        <a:cs typeface="Arial" pitchFamily="34" charset="0"/>
                      </a:rPr>
                      <a:t>3</a:t>
                    </a:r>
                    <a:r>
                      <a:rPr lang="en-US"/>
                      <a:t>5.9</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B52-4188-916B-3F9069149CB8}"/>
                </c:ext>
              </c:extLst>
            </c:dLbl>
            <c:dLbl>
              <c:idx val="1"/>
              <c:layout>
                <c:manualLayout>
                  <c:x val="-6.9444444444448326E-3"/>
                  <c:y val="4.7619047619047623E-2"/>
                </c:manualLayout>
              </c:layout>
              <c:tx>
                <c:rich>
                  <a:bodyPr/>
                  <a:lstStyle/>
                  <a:p>
                    <a:r>
                      <a:rPr lang="en-US" sz="900">
                        <a:latin typeface="Arial" pitchFamily="34" charset="0"/>
                        <a:cs typeface="Arial" pitchFamily="34" charset="0"/>
                      </a:rPr>
                      <a:t>3</a:t>
                    </a:r>
                    <a:r>
                      <a:rPr lang="en-US"/>
                      <a:t>6.9</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B52-4188-916B-3F9069149CB8}"/>
                </c:ext>
              </c:extLst>
            </c:dLbl>
            <c:dLbl>
              <c:idx val="2"/>
              <c:layout>
                <c:manualLayout>
                  <c:x val="-6.9404279930597116E-3"/>
                  <c:y val="5.0412269894835653E-2"/>
                </c:manualLayout>
              </c:layout>
              <c:tx>
                <c:rich>
                  <a:bodyPr/>
                  <a:lstStyle/>
                  <a:p>
                    <a:r>
                      <a:rPr lang="en-US" sz="900">
                        <a:latin typeface="Arial" pitchFamily="34" charset="0"/>
                        <a:cs typeface="Arial" pitchFamily="34" charset="0"/>
                      </a:rPr>
                      <a:t>4</a:t>
                    </a:r>
                    <a:r>
                      <a:rPr lang="en-US"/>
                      <a:t>0.1</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B52-4188-916B-3F9069149CB8}"/>
                </c:ext>
              </c:extLst>
            </c:dLbl>
            <c:dLbl>
              <c:idx val="3"/>
              <c:layout>
                <c:manualLayout>
                  <c:x val="-2.7777742357104666E-2"/>
                  <c:y val="6.06106379559711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B52-4188-916B-3F9069149CB8}"/>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Sheet1!$C$2:$C$8</c:f>
              <c:numCache>
                <c:formatCode>General</c:formatCode>
                <c:ptCount val="7"/>
                <c:pt idx="0">
                  <c:v>35.9</c:v>
                </c:pt>
                <c:pt idx="1">
                  <c:v>36.9</c:v>
                </c:pt>
                <c:pt idx="2">
                  <c:v>40.1</c:v>
                </c:pt>
                <c:pt idx="3">
                  <c:v>41.8</c:v>
                </c:pt>
                <c:pt idx="4">
                  <c:v>45.5</c:v>
                </c:pt>
                <c:pt idx="5">
                  <c:v>58.7</c:v>
                </c:pt>
                <c:pt idx="6">
                  <c:v>57.6</c:v>
                </c:pt>
              </c:numCache>
            </c:numRef>
          </c:val>
          <c:extLst xmlns:c16r2="http://schemas.microsoft.com/office/drawing/2015/06/chart">
            <c:ext xmlns:c16="http://schemas.microsoft.com/office/drawing/2014/chart" uri="{C3380CC4-5D6E-409C-BE32-E72D297353CC}">
              <c16:uniqueId val="{0000000B-BB52-4188-916B-3F9069149CB8}"/>
            </c:ext>
          </c:extLst>
        </c:ser>
        <c:marker val="1"/>
        <c:axId val="100876672"/>
        <c:axId val="100878208"/>
      </c:lineChart>
      <c:catAx>
        <c:axId val="100876672"/>
        <c:scaling>
          <c:orientation val="minMax"/>
        </c:scaling>
        <c:axPos val="b"/>
        <c:numFmt formatCode="General" sourceLinked="0"/>
        <c:tickLblPos val="nextTo"/>
        <c:txPr>
          <a:bodyPr/>
          <a:lstStyle/>
          <a:p>
            <a:pPr>
              <a:defRPr sz="900">
                <a:latin typeface="Arial" pitchFamily="34" charset="0"/>
                <a:cs typeface="Arial" pitchFamily="34" charset="0"/>
              </a:defRPr>
            </a:pPr>
            <a:endParaRPr lang="ar-SA"/>
          </a:p>
        </c:txPr>
        <c:crossAx val="100878208"/>
        <c:crosses val="autoZero"/>
        <c:auto val="1"/>
        <c:lblAlgn val="ctr"/>
        <c:lblOffset val="100"/>
      </c:catAx>
      <c:valAx>
        <c:axId val="100878208"/>
        <c:scaling>
          <c:orientation val="minMax"/>
          <c:max val="60"/>
          <c:min val="30"/>
        </c:scaling>
        <c:axPos val="l"/>
        <c:majorGridlines>
          <c:spPr>
            <a:ln>
              <a:solidFill>
                <a:sysClr val="window" lastClr="FFFFFF"/>
              </a:solidFill>
            </a:ln>
          </c:spPr>
        </c:majorGridlines>
        <c:numFmt formatCode="0.0" sourceLinked="1"/>
        <c:tickLblPos val="nextTo"/>
        <c:txPr>
          <a:bodyPr/>
          <a:lstStyle/>
          <a:p>
            <a:pPr>
              <a:defRPr sz="900">
                <a:latin typeface="Arial" pitchFamily="34" charset="0"/>
                <a:cs typeface="Arial" pitchFamily="34" charset="0"/>
              </a:defRPr>
            </a:pPr>
            <a:endParaRPr lang="ar-SA"/>
          </a:p>
        </c:txPr>
        <c:crossAx val="100876672"/>
        <c:crosses val="autoZero"/>
        <c:crossBetween val="between"/>
        <c:majorUnit val="5"/>
        <c:minorUnit val="1"/>
      </c:valAx>
    </c:plotArea>
    <c:legend>
      <c:legendPos val="r"/>
      <c:layout>
        <c:manualLayout>
          <c:xMode val="edge"/>
          <c:yMode val="edge"/>
          <c:x val="0.11906604791810069"/>
          <c:y val="1.3446176370810903E-2"/>
          <c:w val="0.84595091605453065"/>
          <c:h val="0.10530840406264153"/>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noFill/>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6865158525390548E-2"/>
          <c:y val="0.31388487202042609"/>
          <c:w val="0.88065139128791747"/>
          <c:h val="0.56925357763522066"/>
        </c:manualLayout>
      </c:layout>
      <c:lineChart>
        <c:grouping val="standard"/>
        <c:ser>
          <c:idx val="0"/>
          <c:order val="0"/>
          <c:tx>
            <c:strRef>
              <c:f>Sheet1!$B$1</c:f>
              <c:strCache>
                <c:ptCount val="1"/>
                <c:pt idx="0">
                  <c:v>Male Enrollment in Basic Education</c:v>
                </c:pt>
              </c:strCache>
            </c:strRef>
          </c:tx>
          <c:dLbls>
            <c:dLbl>
              <c:idx val="0"/>
              <c:layout>
                <c:manualLayout>
                  <c:x val="-6.7588325652841813E-2"/>
                  <c:y val="-2.904865649963688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209-409C-A56A-4A9C7D9AC293}"/>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209-409C-A56A-4A9C7D9AC293}"/>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209-409C-A56A-4A9C7D9AC29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209-409C-A56A-4A9C7D9AC29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209-409C-A56A-4A9C7D9AC29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209-409C-A56A-4A9C7D9AC293}"/>
                </c:ext>
              </c:extLst>
            </c:dLbl>
            <c:dLbl>
              <c:idx val="6"/>
              <c:layout>
                <c:manualLayout>
                  <c:x val="2.1235931195582951E-3"/>
                  <c:y val="2.564102564102611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209-409C-A56A-4A9C7D9AC293}"/>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Sheet1!$B$2:$B$8</c:f>
              <c:numCache>
                <c:formatCode>General</c:formatCode>
                <c:ptCount val="7"/>
                <c:pt idx="0">
                  <c:v>93.3</c:v>
                </c:pt>
                <c:pt idx="1">
                  <c:v>91.8</c:v>
                </c:pt>
                <c:pt idx="2">
                  <c:v>93.4</c:v>
                </c:pt>
                <c:pt idx="3">
                  <c:v>93.1</c:v>
                </c:pt>
                <c:pt idx="4">
                  <c:v>94.2</c:v>
                </c:pt>
                <c:pt idx="5">
                  <c:v>94.7</c:v>
                </c:pt>
                <c:pt idx="6">
                  <c:v>96.3</c:v>
                </c:pt>
              </c:numCache>
            </c:numRef>
          </c:val>
          <c:extLst xmlns:c16r2="http://schemas.microsoft.com/office/drawing/2015/06/chart">
            <c:ext xmlns:c16="http://schemas.microsoft.com/office/drawing/2014/chart" uri="{C3380CC4-5D6E-409C-BE32-E72D297353CC}">
              <c16:uniqueId val="{00000007-7209-409C-A56A-4A9C7D9AC293}"/>
            </c:ext>
          </c:extLst>
        </c:ser>
        <c:ser>
          <c:idx val="1"/>
          <c:order val="1"/>
          <c:tx>
            <c:strRef>
              <c:f>Sheet1!$C$1</c:f>
              <c:strCache>
                <c:ptCount val="1"/>
                <c:pt idx="0">
                  <c:v>Female Enrollment in Basic Educaiton</c:v>
                </c:pt>
              </c:strCache>
            </c:strRef>
          </c:tx>
          <c:spPr>
            <a:ln>
              <a:prstDash val="lgDash"/>
            </a:ln>
          </c:spPr>
          <c:marker>
            <c:spPr>
              <a:ln>
                <a:prstDash val="lgDash"/>
              </a:ln>
            </c:spPr>
          </c:marker>
          <c:dLbls>
            <c:dLbl>
              <c:idx val="0"/>
              <c:layout>
                <c:manualLayout>
                  <c:x val="-7.1759359474945703E-2"/>
                  <c:y val="-1.1274967634676869E-2"/>
                </c:manualLayout>
              </c:layout>
              <c:showVal val="1"/>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209-409C-A56A-4A9C7D9AC293}"/>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209-409C-A56A-4A9C7D9AC29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209-409C-A56A-4A9C7D9AC29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209-409C-A56A-4A9C7D9AC29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209-409C-A56A-4A9C7D9AC293}"/>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Sheet1!$C$2:$C$8</c:f>
              <c:numCache>
                <c:formatCode>General</c:formatCode>
                <c:ptCount val="7"/>
                <c:pt idx="0">
                  <c:v>95.5</c:v>
                </c:pt>
                <c:pt idx="1">
                  <c:v>96.1</c:v>
                </c:pt>
                <c:pt idx="2">
                  <c:v>95.5</c:v>
                </c:pt>
                <c:pt idx="3">
                  <c:v>95.9</c:v>
                </c:pt>
                <c:pt idx="4">
                  <c:v>96.5</c:v>
                </c:pt>
                <c:pt idx="5">
                  <c:v>97.2</c:v>
                </c:pt>
                <c:pt idx="6">
                  <c:v>98.6</c:v>
                </c:pt>
              </c:numCache>
            </c:numRef>
          </c:val>
          <c:extLst xmlns:c16r2="http://schemas.microsoft.com/office/drawing/2015/06/chart">
            <c:ext xmlns:c16="http://schemas.microsoft.com/office/drawing/2014/chart" uri="{C3380CC4-5D6E-409C-BE32-E72D297353CC}">
              <c16:uniqueId val="{0000000E-7209-409C-A56A-4A9C7D9AC293}"/>
            </c:ext>
          </c:extLst>
        </c:ser>
        <c:ser>
          <c:idx val="2"/>
          <c:order val="2"/>
          <c:tx>
            <c:strRef>
              <c:f>Sheet1!$D$1</c:f>
              <c:strCache>
                <c:ptCount val="1"/>
                <c:pt idx="0">
                  <c:v>Male Enrollment in Secondary Education</c:v>
                </c:pt>
              </c:strCache>
            </c:strRef>
          </c:tx>
          <c:dLbls>
            <c:dLbl>
              <c:idx val="0"/>
              <c:layout>
                <c:manualLayout>
                  <c:x val="-7.8514002805975314E-2"/>
                  <c:y val="1.179957179605149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209-409C-A56A-4A9C7D9AC293}"/>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209-409C-A56A-4A9C7D9AC293}"/>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209-409C-A56A-4A9C7D9AC29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209-409C-A56A-4A9C7D9AC29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209-409C-A56A-4A9C7D9AC29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209-409C-A56A-4A9C7D9AC293}"/>
                </c:ext>
              </c:extLst>
            </c:dLbl>
            <c:dLbl>
              <c:idx val="6"/>
              <c:layout>
                <c:manualLayout>
                  <c:x val="-4.0962621607785526E-3"/>
                  <c:y val="3.412553321145642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209-409C-A56A-4A9C7D9AC293}"/>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Sheet1!$D$2:$D$8</c:f>
              <c:numCache>
                <c:formatCode>General</c:formatCode>
                <c:ptCount val="7"/>
                <c:pt idx="0">
                  <c:v>72.900000000000006</c:v>
                </c:pt>
                <c:pt idx="1">
                  <c:v>68.3</c:v>
                </c:pt>
                <c:pt idx="2">
                  <c:v>67.900000000000006</c:v>
                </c:pt>
                <c:pt idx="3">
                  <c:v>64.900000000000006</c:v>
                </c:pt>
                <c:pt idx="4">
                  <c:v>61.2</c:v>
                </c:pt>
                <c:pt idx="5">
                  <c:v>60.1</c:v>
                </c:pt>
                <c:pt idx="6">
                  <c:v>58.7</c:v>
                </c:pt>
              </c:numCache>
            </c:numRef>
          </c:val>
          <c:extLst xmlns:c16r2="http://schemas.microsoft.com/office/drawing/2015/06/chart">
            <c:ext xmlns:c16="http://schemas.microsoft.com/office/drawing/2014/chart" uri="{C3380CC4-5D6E-409C-BE32-E72D297353CC}">
              <c16:uniqueId val="{00000016-7209-409C-A56A-4A9C7D9AC293}"/>
            </c:ext>
          </c:extLst>
        </c:ser>
        <c:ser>
          <c:idx val="3"/>
          <c:order val="3"/>
          <c:tx>
            <c:strRef>
              <c:f>Sheet1!$E$1</c:f>
              <c:strCache>
                <c:ptCount val="1"/>
                <c:pt idx="0">
                  <c:v>Female Enrollment in Secondary Education</c:v>
                </c:pt>
              </c:strCache>
            </c:strRef>
          </c:tx>
          <c:spPr>
            <a:ln>
              <a:prstDash val="lgDash"/>
            </a:ln>
          </c:spPr>
          <c:marker>
            <c:symbol val="circle"/>
            <c:size val="7"/>
            <c:spPr>
              <a:ln>
                <a:prstDash val="lgDash"/>
              </a:ln>
            </c:spPr>
          </c:marker>
          <c:dLbls>
            <c:dLbl>
              <c:idx val="0"/>
              <c:layout>
                <c:manualLayout>
                  <c:x val="-6.5540194572452637E-2"/>
                  <c:y val="8.71459694989112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209-409C-A56A-4A9C7D9AC293}"/>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209-409C-A56A-4A9C7D9AC293}"/>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209-409C-A56A-4A9C7D9AC29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7209-409C-A56A-4A9C7D9AC29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7209-409C-A56A-4A9C7D9AC29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7209-409C-A56A-4A9C7D9AC293}"/>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Sheet1!$E$2:$E$8</c:f>
              <c:numCache>
                <c:formatCode>General</c:formatCode>
                <c:ptCount val="7"/>
                <c:pt idx="0" formatCode="0.0">
                  <c:v>90</c:v>
                </c:pt>
                <c:pt idx="1">
                  <c:v>87.1</c:v>
                </c:pt>
                <c:pt idx="2">
                  <c:v>84.5</c:v>
                </c:pt>
                <c:pt idx="3">
                  <c:v>82.5</c:v>
                </c:pt>
                <c:pt idx="4">
                  <c:v>80.099999999999994</c:v>
                </c:pt>
                <c:pt idx="5">
                  <c:v>78.7</c:v>
                </c:pt>
                <c:pt idx="6">
                  <c:v>78.599999999999994</c:v>
                </c:pt>
              </c:numCache>
            </c:numRef>
          </c:val>
          <c:extLst xmlns:c16r2="http://schemas.microsoft.com/office/drawing/2015/06/chart">
            <c:ext xmlns:c16="http://schemas.microsoft.com/office/drawing/2014/chart" uri="{C3380CC4-5D6E-409C-BE32-E72D297353CC}">
              <c16:uniqueId val="{0000001D-7209-409C-A56A-4A9C7D9AC293}"/>
            </c:ext>
          </c:extLst>
        </c:ser>
        <c:marker val="1"/>
        <c:axId val="103211776"/>
        <c:axId val="103213312"/>
      </c:lineChart>
      <c:catAx>
        <c:axId val="103211776"/>
        <c:scaling>
          <c:orientation val="minMax"/>
        </c:scaling>
        <c:axPos val="b"/>
        <c:numFmt formatCode="General" sourceLinked="1"/>
        <c:majorTickMark val="none"/>
        <c:tickLblPos val="nextTo"/>
        <c:txPr>
          <a:bodyPr/>
          <a:lstStyle/>
          <a:p>
            <a:pPr>
              <a:defRPr sz="900">
                <a:latin typeface="Arial" pitchFamily="34" charset="0"/>
                <a:cs typeface="Arial" pitchFamily="34" charset="0"/>
              </a:defRPr>
            </a:pPr>
            <a:endParaRPr lang="ar-SA"/>
          </a:p>
        </c:txPr>
        <c:crossAx val="103213312"/>
        <c:crosses val="autoZero"/>
        <c:auto val="1"/>
        <c:lblAlgn val="ctr"/>
        <c:lblOffset val="100"/>
      </c:catAx>
      <c:valAx>
        <c:axId val="103213312"/>
        <c:scaling>
          <c:orientation val="minMax"/>
          <c:max val="100"/>
          <c:min val="50"/>
        </c:scaling>
        <c:axPos val="l"/>
        <c:majorGridlines>
          <c:spPr>
            <a:ln w="0">
              <a:solidFill>
                <a:schemeClr val="bg1"/>
              </a:solidFill>
            </a:ln>
          </c:spPr>
        </c:majorGridlines>
        <c:numFmt formatCode="General" sourceLinked="1"/>
        <c:majorTickMark val="none"/>
        <c:tickLblPos val="nextTo"/>
        <c:txPr>
          <a:bodyPr/>
          <a:lstStyle/>
          <a:p>
            <a:pPr>
              <a:defRPr sz="900">
                <a:latin typeface="Arial" pitchFamily="34" charset="0"/>
                <a:cs typeface="Arial" pitchFamily="34" charset="0"/>
              </a:defRPr>
            </a:pPr>
            <a:endParaRPr lang="ar-SA"/>
          </a:p>
        </c:txPr>
        <c:crossAx val="103211776"/>
        <c:crosses val="autoZero"/>
        <c:crossBetween val="between"/>
        <c:majorUnit val="10"/>
        <c:minorUnit val="5"/>
      </c:valAx>
    </c:plotArea>
    <c:legend>
      <c:legendPos val="t"/>
      <c:legendEntry>
        <c:idx val="0"/>
        <c:txPr>
          <a:bodyPr/>
          <a:lstStyle/>
          <a:p>
            <a:pPr>
              <a:defRPr sz="900" b="0">
                <a:latin typeface="Arial" pitchFamily="34" charset="0"/>
                <a:cs typeface="Arial" pitchFamily="34" charset="0"/>
              </a:defRPr>
            </a:pPr>
            <a:endParaRPr lang="ar-SA"/>
          </a:p>
        </c:txPr>
      </c:legendEntry>
      <c:legendEntry>
        <c:idx val="1"/>
        <c:txPr>
          <a:bodyPr/>
          <a:lstStyle/>
          <a:p>
            <a:pPr>
              <a:defRPr sz="900" b="0">
                <a:latin typeface="Arial" pitchFamily="34" charset="0"/>
                <a:cs typeface="Arial" pitchFamily="34" charset="0"/>
              </a:defRPr>
            </a:pPr>
            <a:endParaRPr lang="ar-SA"/>
          </a:p>
        </c:txPr>
      </c:legendEntry>
      <c:legendEntry>
        <c:idx val="2"/>
        <c:txPr>
          <a:bodyPr/>
          <a:lstStyle/>
          <a:p>
            <a:pPr>
              <a:defRPr sz="900" b="0">
                <a:latin typeface="Arial" pitchFamily="34" charset="0"/>
                <a:cs typeface="Arial" pitchFamily="34" charset="0"/>
              </a:defRPr>
            </a:pPr>
            <a:endParaRPr lang="ar-SA"/>
          </a:p>
        </c:txPr>
      </c:legendEntry>
      <c:legendEntry>
        <c:idx val="3"/>
        <c:txPr>
          <a:bodyPr/>
          <a:lstStyle/>
          <a:p>
            <a:pPr>
              <a:defRPr sz="900" b="0">
                <a:latin typeface="Arial" pitchFamily="34" charset="0"/>
                <a:cs typeface="Arial" pitchFamily="34" charset="0"/>
              </a:defRPr>
            </a:pPr>
            <a:endParaRPr lang="ar-SA"/>
          </a:p>
        </c:txPr>
      </c:legendEntry>
      <c:layout/>
      <c:spPr>
        <a:ln w="12700">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noFill/>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57648490699322"/>
          <c:y val="0.17956666378242586"/>
          <c:w val="0.8509400307733398"/>
          <c:h val="0.69969126313329744"/>
        </c:manualLayout>
      </c:layout>
      <c:lineChart>
        <c:grouping val="standard"/>
        <c:ser>
          <c:idx val="0"/>
          <c:order val="0"/>
          <c:tx>
            <c:strRef>
              <c:f>Sheet1!$B$1</c:f>
              <c:strCache>
                <c:ptCount val="1"/>
                <c:pt idx="0">
                  <c:v>Basic Stage in the West Bank</c:v>
                </c:pt>
              </c:strCache>
            </c:strRef>
          </c:tx>
          <c:dLbls>
            <c:dLbl>
              <c:idx val="0"/>
              <c:layout>
                <c:manualLayout>
                  <c:x val="-6.7588325652841813E-2"/>
                  <c:y val="-2.904865649963688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187-478A-9C91-86CAC3CDE92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87-478A-9C91-86CAC3CDE92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87-478A-9C91-86CAC3CDE92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87-478A-9C91-86CAC3CDE92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187-478A-9C91-86CAC3CDE92D}"/>
                </c:ext>
              </c:extLst>
            </c:dLbl>
            <c:dLbl>
              <c:idx val="5"/>
              <c:layout>
                <c:manualLayout>
                  <c:x val="-7.7979125922002538E-4"/>
                  <c:y val="7.8792272797957811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87-478A-9C91-86CAC3CDE92D}"/>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Sheet1!$A$2:$A$7</c:f>
              <c:strCache>
                <c:ptCount val="6"/>
                <c:pt idx="0">
                  <c:v>2010/2009</c:v>
                </c:pt>
                <c:pt idx="1">
                  <c:v>2011/2010</c:v>
                </c:pt>
                <c:pt idx="2">
                  <c:v>2012/2011</c:v>
                </c:pt>
                <c:pt idx="3">
                  <c:v>2013/2012</c:v>
                </c:pt>
                <c:pt idx="4">
                  <c:v>2014/2013</c:v>
                </c:pt>
                <c:pt idx="5">
                  <c:v>2015/2014</c:v>
                </c:pt>
              </c:strCache>
            </c:strRef>
          </c:cat>
          <c:val>
            <c:numRef>
              <c:f>Sheet1!$B$2:$B$7</c:f>
              <c:numCache>
                <c:formatCode>0.0</c:formatCode>
                <c:ptCount val="6"/>
                <c:pt idx="0">
                  <c:v>95</c:v>
                </c:pt>
                <c:pt idx="1">
                  <c:v>95</c:v>
                </c:pt>
                <c:pt idx="2" formatCode="General">
                  <c:v>95.5</c:v>
                </c:pt>
                <c:pt idx="3" formatCode="General">
                  <c:v>95.9</c:v>
                </c:pt>
                <c:pt idx="4" formatCode="General">
                  <c:v>96.4</c:v>
                </c:pt>
                <c:pt idx="5" formatCode="General">
                  <c:v>96.5</c:v>
                </c:pt>
              </c:numCache>
            </c:numRef>
          </c:val>
          <c:extLst xmlns:c16r2="http://schemas.microsoft.com/office/drawing/2015/06/chart">
            <c:ext xmlns:c16="http://schemas.microsoft.com/office/drawing/2014/chart" uri="{C3380CC4-5D6E-409C-BE32-E72D297353CC}">
              <c16:uniqueId val="{00000006-7187-478A-9C91-86CAC3CDE92D}"/>
            </c:ext>
          </c:extLst>
        </c:ser>
        <c:ser>
          <c:idx val="1"/>
          <c:order val="1"/>
          <c:tx>
            <c:strRef>
              <c:f>Sheet1!$C$1</c:f>
              <c:strCache>
                <c:ptCount val="1"/>
                <c:pt idx="0">
                  <c:v>Scondary Stage in the West Bank</c:v>
                </c:pt>
              </c:strCache>
            </c:strRef>
          </c:tx>
          <c:spPr>
            <a:ln>
              <a:prstDash val="lgDash"/>
            </a:ln>
          </c:spPr>
          <c:marker>
            <c:spPr>
              <a:ln>
                <a:prstDash val="lgDash"/>
              </a:ln>
            </c:spPr>
          </c:marker>
          <c:dLbls>
            <c:dLbl>
              <c:idx val="0"/>
              <c:layout>
                <c:manualLayout>
                  <c:x val="-6.9636456733230934E-2"/>
                  <c:y val="2.904865649963688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87-478A-9C91-86CAC3CDE92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87-478A-9C91-86CAC3CDE92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187-478A-9C91-86CAC3CDE92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187-478A-9C91-86CAC3CDE92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187-478A-9C91-86CAC3CDE92D}"/>
                </c:ext>
              </c:extLst>
            </c:dLbl>
            <c:dLbl>
              <c:idx val="5"/>
              <c:layout>
                <c:manualLayout>
                  <c:x val="-5.0237805423116542E-3"/>
                  <c:y val="3.334345457877177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187-478A-9C91-86CAC3CDE92D}"/>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Sheet1!$A$2:$A$7</c:f>
              <c:strCache>
                <c:ptCount val="6"/>
                <c:pt idx="0">
                  <c:v>2010/2009</c:v>
                </c:pt>
                <c:pt idx="1">
                  <c:v>2011/2010</c:v>
                </c:pt>
                <c:pt idx="2">
                  <c:v>2012/2011</c:v>
                </c:pt>
                <c:pt idx="3">
                  <c:v>2013/2012</c:v>
                </c:pt>
                <c:pt idx="4">
                  <c:v>2014/2013</c:v>
                </c:pt>
                <c:pt idx="5">
                  <c:v>2015/2014</c:v>
                </c:pt>
              </c:strCache>
            </c:strRef>
          </c:cat>
          <c:val>
            <c:numRef>
              <c:f>Sheet1!$C$2:$C$7</c:f>
              <c:numCache>
                <c:formatCode>General</c:formatCode>
                <c:ptCount val="6"/>
                <c:pt idx="0">
                  <c:v>78.3</c:v>
                </c:pt>
                <c:pt idx="1">
                  <c:v>76.900000000000006</c:v>
                </c:pt>
                <c:pt idx="2">
                  <c:v>74.2</c:v>
                </c:pt>
                <c:pt idx="3">
                  <c:v>72.400000000000006</c:v>
                </c:pt>
                <c:pt idx="4">
                  <c:v>69.400000000000006</c:v>
                </c:pt>
                <c:pt idx="5">
                  <c:v>68.599999999999994</c:v>
                </c:pt>
              </c:numCache>
            </c:numRef>
          </c:val>
          <c:extLst xmlns:c16r2="http://schemas.microsoft.com/office/drawing/2015/06/chart">
            <c:ext xmlns:c16="http://schemas.microsoft.com/office/drawing/2014/chart" uri="{C3380CC4-5D6E-409C-BE32-E72D297353CC}">
              <c16:uniqueId val="{0000000D-7187-478A-9C91-86CAC3CDE92D}"/>
            </c:ext>
          </c:extLst>
        </c:ser>
        <c:ser>
          <c:idx val="2"/>
          <c:order val="2"/>
          <c:tx>
            <c:strRef>
              <c:f>Sheet1!$D$1</c:f>
              <c:strCache>
                <c:ptCount val="1"/>
                <c:pt idx="0">
                  <c:v>Basic Stage in the Gaza Strip</c:v>
                </c:pt>
              </c:strCache>
            </c:strRef>
          </c:tx>
          <c:dLbls>
            <c:dLbl>
              <c:idx val="0"/>
              <c:layout>
                <c:manualLayout>
                  <c:x val="-7.8513967601183732E-2"/>
                  <c:y val="2.42347228210306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187-478A-9C91-86CAC3CDE92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187-478A-9C91-86CAC3CDE92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187-478A-9C91-86CAC3CDE92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187-478A-9C91-86CAC3CDE92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187-478A-9C91-86CAC3CDE92D}"/>
                </c:ext>
              </c:extLst>
            </c:dLbl>
            <c:dLbl>
              <c:idx val="5"/>
              <c:layout>
                <c:manualLayout>
                  <c:x val="6.3659160439339946E-3"/>
                  <c:y val="4.35235653180239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187-478A-9C91-86CAC3CDE92D}"/>
                </c:ext>
              </c:extLst>
            </c:dLbl>
            <c:dLbl>
              <c:idx val="6"/>
              <c:layout>
                <c:manualLayout>
                  <c:x val="-4.0962621607785596E-3"/>
                  <c:y val="3.412553321145642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187-478A-9C91-86CAC3CDE92D}"/>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Sheet1!$A$2:$A$7</c:f>
              <c:strCache>
                <c:ptCount val="6"/>
                <c:pt idx="0">
                  <c:v>2010/2009</c:v>
                </c:pt>
                <c:pt idx="1">
                  <c:v>2011/2010</c:v>
                </c:pt>
                <c:pt idx="2">
                  <c:v>2012/2011</c:v>
                </c:pt>
                <c:pt idx="3">
                  <c:v>2013/2012</c:v>
                </c:pt>
                <c:pt idx="4">
                  <c:v>2014/2013</c:v>
                </c:pt>
                <c:pt idx="5">
                  <c:v>2015/2014</c:v>
                </c:pt>
              </c:strCache>
            </c:strRef>
          </c:cat>
          <c:val>
            <c:numRef>
              <c:f>Sheet1!$D$2:$D$7</c:f>
              <c:numCache>
                <c:formatCode>General</c:formatCode>
                <c:ptCount val="6"/>
                <c:pt idx="0">
                  <c:v>93.3</c:v>
                </c:pt>
                <c:pt idx="1">
                  <c:v>92.3</c:v>
                </c:pt>
                <c:pt idx="2">
                  <c:v>92.7</c:v>
                </c:pt>
                <c:pt idx="3">
                  <c:v>92.3</c:v>
                </c:pt>
                <c:pt idx="4">
                  <c:v>93.7</c:v>
                </c:pt>
                <c:pt idx="5">
                  <c:v>95.1</c:v>
                </c:pt>
              </c:numCache>
            </c:numRef>
          </c:val>
          <c:extLst xmlns:c16r2="http://schemas.microsoft.com/office/drawing/2015/06/chart">
            <c:ext xmlns:c16="http://schemas.microsoft.com/office/drawing/2014/chart" uri="{C3380CC4-5D6E-409C-BE32-E72D297353CC}">
              <c16:uniqueId val="{00000015-7187-478A-9C91-86CAC3CDE92D}"/>
            </c:ext>
          </c:extLst>
        </c:ser>
        <c:ser>
          <c:idx val="3"/>
          <c:order val="3"/>
          <c:tx>
            <c:strRef>
              <c:f>Sheet1!$E$1</c:f>
              <c:strCache>
                <c:ptCount val="1"/>
                <c:pt idx="0">
                  <c:v>Secondary Stage in the Gaza Strip</c:v>
                </c:pt>
              </c:strCache>
            </c:strRef>
          </c:tx>
          <c:spPr>
            <a:ln>
              <a:prstDash val="lgDash"/>
            </a:ln>
          </c:spPr>
          <c:marker>
            <c:symbol val="circle"/>
            <c:size val="7"/>
            <c:spPr>
              <a:ln>
                <a:prstDash val="lgDash"/>
              </a:ln>
            </c:spPr>
          </c:marker>
          <c:dLbls>
            <c:dLbl>
              <c:idx val="0"/>
              <c:layout>
                <c:manualLayout>
                  <c:x val="-6.5540194572452637E-2"/>
                  <c:y val="8.71459694989112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187-478A-9C91-86CAC3CDE92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187-478A-9C91-86CAC3CDE92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187-478A-9C91-86CAC3CDE92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187-478A-9C91-86CAC3CDE92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7187-478A-9C91-86CAC3CDE92D}"/>
                </c:ext>
              </c:extLst>
            </c:dLbl>
            <c:dLbl>
              <c:idx val="5"/>
              <c:layout/>
              <c:dLblPos val="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7187-478A-9C91-86CAC3CDE92D}"/>
                </c:ext>
              </c:extLst>
            </c:dLbl>
            <c:spPr>
              <a:noFill/>
              <a:ln>
                <a:noFill/>
              </a:ln>
              <a:effectLst/>
            </c:spPr>
            <c:txPr>
              <a:bodyPr/>
              <a:lstStyle/>
              <a:p>
                <a:pPr>
                  <a:defRPr sz="900">
                    <a:latin typeface="Arial" pitchFamily="34" charset="0"/>
                    <a:cs typeface="Arial" pitchFamily="34" charset="0"/>
                  </a:defRPr>
                </a:pPr>
                <a:endParaRPr lang="ar-SA"/>
              </a:p>
            </c:txPr>
            <c:showVal val="1"/>
            <c:extLst xmlns:c16r2="http://schemas.microsoft.com/office/drawing/2015/06/chart">
              <c:ext xmlns:c15="http://schemas.microsoft.com/office/drawing/2012/chart" uri="{CE6537A1-D6FC-4f65-9D91-7224C49458BB}">
                <c15:showLeaderLines val="0"/>
              </c:ext>
            </c:extLst>
          </c:dLbls>
          <c:cat>
            <c:strRef>
              <c:f>Sheet1!$A$2:$A$7</c:f>
              <c:strCache>
                <c:ptCount val="6"/>
                <c:pt idx="0">
                  <c:v>2010/2009</c:v>
                </c:pt>
                <c:pt idx="1">
                  <c:v>2011/2010</c:v>
                </c:pt>
                <c:pt idx="2">
                  <c:v>2012/2011</c:v>
                </c:pt>
                <c:pt idx="3">
                  <c:v>2013/2012</c:v>
                </c:pt>
                <c:pt idx="4">
                  <c:v>2014/2013</c:v>
                </c:pt>
                <c:pt idx="5">
                  <c:v>2015/2014</c:v>
                </c:pt>
              </c:strCache>
            </c:strRef>
          </c:cat>
          <c:val>
            <c:numRef>
              <c:f>Sheet1!$E$2:$E$7</c:f>
              <c:numCache>
                <c:formatCode>General</c:formatCode>
                <c:ptCount val="6"/>
                <c:pt idx="0" formatCode="0.0">
                  <c:v>86</c:v>
                </c:pt>
                <c:pt idx="1">
                  <c:v>78.5</c:v>
                </c:pt>
                <c:pt idx="2">
                  <c:v>78.900000000000006</c:v>
                </c:pt>
                <c:pt idx="3">
                  <c:v>75.3</c:v>
                </c:pt>
                <c:pt idx="4">
                  <c:v>72.2</c:v>
                </c:pt>
                <c:pt idx="5">
                  <c:v>70.2</c:v>
                </c:pt>
              </c:numCache>
            </c:numRef>
          </c:val>
          <c:extLst xmlns:c16r2="http://schemas.microsoft.com/office/drawing/2015/06/chart">
            <c:ext xmlns:c16="http://schemas.microsoft.com/office/drawing/2014/chart" uri="{C3380CC4-5D6E-409C-BE32-E72D297353CC}">
              <c16:uniqueId val="{0000001C-7187-478A-9C91-86CAC3CDE92D}"/>
            </c:ext>
          </c:extLst>
        </c:ser>
        <c:marker val="1"/>
        <c:axId val="103312000"/>
        <c:axId val="103227776"/>
      </c:lineChart>
      <c:catAx>
        <c:axId val="103312000"/>
        <c:scaling>
          <c:orientation val="minMax"/>
        </c:scaling>
        <c:axPos val="b"/>
        <c:numFmt formatCode="General" sourceLinked="1"/>
        <c:majorTickMark val="none"/>
        <c:tickLblPos val="nextTo"/>
        <c:txPr>
          <a:bodyPr/>
          <a:lstStyle/>
          <a:p>
            <a:pPr>
              <a:defRPr sz="900">
                <a:latin typeface="Arial" pitchFamily="34" charset="0"/>
                <a:cs typeface="Arial" pitchFamily="34" charset="0"/>
              </a:defRPr>
            </a:pPr>
            <a:endParaRPr lang="ar-SA"/>
          </a:p>
        </c:txPr>
        <c:crossAx val="103227776"/>
        <c:crosses val="autoZero"/>
        <c:auto val="1"/>
        <c:lblAlgn val="ctr"/>
        <c:lblOffset val="100"/>
      </c:catAx>
      <c:valAx>
        <c:axId val="103227776"/>
        <c:scaling>
          <c:orientation val="minMax"/>
          <c:max val="100"/>
          <c:min val="60"/>
        </c:scaling>
        <c:axPos val="l"/>
        <c:majorGridlines>
          <c:spPr>
            <a:ln>
              <a:solidFill>
                <a:schemeClr val="bg1"/>
              </a:solidFill>
            </a:ln>
            <a:effectLst/>
          </c:spPr>
        </c:majorGridlines>
        <c:numFmt formatCode="0.0" sourceLinked="1"/>
        <c:majorTickMark val="none"/>
        <c:tickLblPos val="nextTo"/>
        <c:spPr>
          <a:noFill/>
          <a:effectLst>
            <a:outerShdw blurRad="50800" dist="50800" dir="5400000" algn="ctr" rotWithShape="0">
              <a:schemeClr val="bg1"/>
            </a:outerShdw>
          </a:effectLst>
        </c:spPr>
        <c:txPr>
          <a:bodyPr/>
          <a:lstStyle/>
          <a:p>
            <a:pPr>
              <a:defRPr sz="900">
                <a:latin typeface="Arial" pitchFamily="34" charset="0"/>
                <a:cs typeface="Arial" pitchFamily="34" charset="0"/>
              </a:defRPr>
            </a:pPr>
            <a:endParaRPr lang="ar-SA"/>
          </a:p>
        </c:txPr>
        <c:crossAx val="103312000"/>
        <c:crosses val="autoZero"/>
        <c:crossBetween val="between"/>
        <c:majorUnit val="10"/>
        <c:minorUnit val="5"/>
      </c:valAx>
    </c:plotArea>
    <c:legend>
      <c:legendPos val="t"/>
      <c:layout>
        <c:manualLayout>
          <c:xMode val="edge"/>
          <c:yMode val="edge"/>
          <c:x val="0.15009161275222918"/>
          <c:y val="1.2187690432663011E-2"/>
          <c:w val="0.77814751659228099"/>
          <c:h val="0.11541397361892834"/>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noFill/>
    <a:ln>
      <a:noFill/>
    </a:ln>
  </c:sp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4C71A3-4A36-4F30-84DE-E8B5BA92A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1356</TotalTime>
  <Pages>39</Pages>
  <Words>6047</Words>
  <Characters>34473</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Rania Filfil</dc:creator>
  <cp:keywords/>
  <dc:description/>
  <cp:lastModifiedBy>mdeeb</cp:lastModifiedBy>
  <cp:revision>292</cp:revision>
  <cp:lastPrinted>2017-06-11T07:29:00Z</cp:lastPrinted>
  <dcterms:created xsi:type="dcterms:W3CDTF">2017-05-08T08:03:00Z</dcterms:created>
  <dcterms:modified xsi:type="dcterms:W3CDTF">2017-07-03T08:07:00Z</dcterms:modified>
</cp:coreProperties>
</file>